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7"/>
        <w:numPr>
          <w:ilvl w:val="0"/>
          <w:numId w:val="0"/>
        </w:numPr>
        <w:spacing w:before="0" w:beforeAutospacing="0" w:after="0" w:afterAutospacing="0" w:line="560" w:lineRule="exact"/>
        <w:ind w:left="0" w:leftChars="0" w:firstLine="0" w:firstLineChars="0"/>
        <w:jc w:val="left"/>
        <w:outlineLvl w:val="0"/>
        <w:rPr>
          <w:rFonts w:hint="eastAsia" w:ascii="黑体" w:hAnsi="黑体" w:eastAsia="黑体" w:cs="黑体"/>
          <w:color w:val="auto"/>
          <w:sz w:val="32"/>
          <w:szCs w:val="32"/>
          <w:highlight w:val="none"/>
          <w:lang w:val="en-US" w:eastAsia="zh-CN"/>
        </w:rPr>
      </w:pPr>
    </w:p>
    <w:p>
      <w:pPr>
        <w:pStyle w:val="7"/>
        <w:numPr>
          <w:ilvl w:val="0"/>
          <w:numId w:val="0"/>
        </w:numPr>
        <w:spacing w:before="0" w:beforeAutospacing="0" w:after="0" w:afterAutospacing="0" w:line="560" w:lineRule="exact"/>
        <w:ind w:left="0" w:leftChars="0" w:firstLine="0" w:firstLineChars="0"/>
        <w:jc w:val="left"/>
        <w:outlineLvl w:val="0"/>
        <w:rPr>
          <w:rFonts w:hint="eastAsia" w:ascii="黑体" w:hAnsi="黑体" w:eastAsia="黑体" w:cs="黑体"/>
          <w:color w:val="auto"/>
          <w:sz w:val="32"/>
          <w:szCs w:val="32"/>
          <w:highlight w:val="none"/>
          <w:lang w:val="en-US" w:eastAsia="zh-CN"/>
        </w:rPr>
      </w:pPr>
      <w:r>
        <w:rPr>
          <w:rFonts w:hint="eastAsia" w:ascii="黑体" w:hAnsi="黑体" w:eastAsia="黑体" w:cs="黑体"/>
          <w:color w:val="auto"/>
          <w:sz w:val="32"/>
          <w:szCs w:val="32"/>
          <w:highlight w:val="none"/>
          <w:lang w:val="en-US" w:eastAsia="zh-CN"/>
        </w:rPr>
        <w:t xml:space="preserve">附件1 </w:t>
      </w:r>
    </w:p>
    <w:p>
      <w:pPr>
        <w:pStyle w:val="3"/>
        <w:spacing w:line="560" w:lineRule="exact"/>
        <w:ind w:firstLine="0"/>
        <w:jc w:val="center"/>
        <w:rPr>
          <w:rStyle w:val="11"/>
          <w:rFonts w:hint="eastAsia" w:ascii="黑体" w:hAnsi="黑体" w:eastAsia="黑体" w:cs="黑体"/>
          <w:b w:val="0"/>
          <w:bCs w:val="0"/>
          <w:color w:val="auto"/>
          <w:sz w:val="32"/>
          <w:szCs w:val="32"/>
          <w:highlight w:val="none"/>
          <w:lang w:eastAsia="zh-CN"/>
        </w:rPr>
      </w:pPr>
      <w:r>
        <w:rPr>
          <w:rFonts w:hint="eastAsia" w:ascii="方正小标宋简体" w:hAnsi="方正小标宋简体" w:eastAsia="方正小标宋简体" w:cs="方正小标宋简体"/>
          <w:color w:val="auto"/>
          <w:sz w:val="44"/>
          <w:szCs w:val="44"/>
        </w:rPr>
        <w:t>采购需求</w:t>
      </w:r>
    </w:p>
    <w:p>
      <w:pPr>
        <w:pStyle w:val="12"/>
        <w:numPr>
          <w:ilvl w:val="0"/>
          <w:numId w:val="0"/>
        </w:numPr>
        <w:bidi w:val="0"/>
        <w:spacing w:line="560" w:lineRule="exact"/>
        <w:ind w:firstLine="640" w:firstLineChars="200"/>
        <w:jc w:val="left"/>
        <w:rPr>
          <w:rStyle w:val="11"/>
          <w:rFonts w:hint="eastAsia" w:ascii="黑体" w:hAnsi="黑体" w:eastAsia="黑体" w:cs="黑体"/>
          <w:b w:val="0"/>
          <w:bCs w:val="0"/>
          <w:color w:val="auto"/>
          <w:sz w:val="32"/>
          <w:szCs w:val="32"/>
          <w:highlight w:val="none"/>
        </w:rPr>
      </w:pPr>
      <w:r>
        <w:rPr>
          <w:rStyle w:val="11"/>
          <w:rFonts w:hint="eastAsia" w:ascii="黑体" w:hAnsi="黑体" w:eastAsia="黑体" w:cs="黑体"/>
          <w:b w:val="0"/>
          <w:bCs w:val="0"/>
          <w:color w:val="auto"/>
          <w:sz w:val="32"/>
          <w:szCs w:val="32"/>
          <w:highlight w:val="none"/>
          <w:lang w:eastAsia="zh-CN"/>
        </w:rPr>
        <w:t>一、</w:t>
      </w:r>
      <w:r>
        <w:rPr>
          <w:rStyle w:val="11"/>
          <w:rFonts w:hint="eastAsia" w:ascii="黑体" w:hAnsi="黑体" w:eastAsia="黑体" w:cs="黑体"/>
          <w:b w:val="0"/>
          <w:bCs w:val="0"/>
          <w:color w:val="auto"/>
          <w:sz w:val="32"/>
          <w:szCs w:val="32"/>
          <w:highlight w:val="none"/>
        </w:rPr>
        <w:t>项目概况</w:t>
      </w: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（一）采购内容</w:t>
      </w:r>
    </w:p>
    <w:tbl>
      <w:tblPr>
        <w:tblStyle w:val="9"/>
        <w:tblW w:w="9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12"/>
        <w:gridCol w:w="1056"/>
        <w:gridCol w:w="2316"/>
        <w:gridCol w:w="13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jc w:val="center"/>
        </w:trPr>
        <w:tc>
          <w:tcPr>
            <w:tcW w:w="4812" w:type="dxa"/>
            <w:shd w:val="clear" w:color="auto" w:fill="E0E0E0"/>
            <w:noWrap w:val="0"/>
            <w:vAlign w:val="center"/>
          </w:tcPr>
          <w:p>
            <w:pPr>
              <w:pStyle w:val="12"/>
              <w:widowControl w:val="0"/>
              <w:bidi w:val="0"/>
              <w:spacing w:line="560" w:lineRule="exact"/>
              <w:jc w:val="center"/>
              <w:rPr>
                <w:rStyle w:val="11"/>
                <w:rFonts w:ascii="宋体" w:hAnsi="宋体" w:cs="宋体"/>
                <w:b/>
                <w:color w:val="auto"/>
                <w:kern w:val="2"/>
                <w:sz w:val="24"/>
                <w:szCs w:val="24"/>
                <w:highlight w:val="none"/>
                <w:lang w:val="en-US" w:eastAsia="zh-CN" w:bidi="ar-SA"/>
              </w:rPr>
            </w:pPr>
            <w:r>
              <w:rPr>
                <w:rStyle w:val="11"/>
                <w:rFonts w:hint="eastAsia" w:ascii="宋体" w:hAnsi="宋体" w:cs="宋体"/>
                <w:b/>
                <w:color w:val="auto"/>
                <w:kern w:val="2"/>
                <w:sz w:val="24"/>
                <w:szCs w:val="24"/>
                <w:highlight w:val="none"/>
                <w:lang w:val="en-US" w:eastAsia="zh-CN" w:bidi="ar-SA"/>
              </w:rPr>
              <w:t>项目内容</w:t>
            </w:r>
          </w:p>
        </w:tc>
        <w:tc>
          <w:tcPr>
            <w:tcW w:w="1056" w:type="dxa"/>
            <w:shd w:val="clear" w:color="auto" w:fill="E0E0E0"/>
            <w:noWrap w:val="0"/>
            <w:vAlign w:val="center"/>
          </w:tcPr>
          <w:p>
            <w:pPr>
              <w:pStyle w:val="12"/>
              <w:widowControl w:val="0"/>
              <w:bidi w:val="0"/>
              <w:spacing w:line="560" w:lineRule="exact"/>
              <w:jc w:val="center"/>
              <w:rPr>
                <w:rStyle w:val="11"/>
                <w:rFonts w:ascii="宋体" w:hAnsi="宋体" w:cs="宋体"/>
                <w:b/>
                <w:color w:val="auto"/>
                <w:kern w:val="2"/>
                <w:sz w:val="24"/>
                <w:szCs w:val="24"/>
                <w:highlight w:val="none"/>
                <w:lang w:val="en-US" w:eastAsia="zh-CN" w:bidi="ar-SA"/>
              </w:rPr>
            </w:pPr>
            <w:r>
              <w:rPr>
                <w:rStyle w:val="11"/>
                <w:rFonts w:hint="eastAsia" w:ascii="宋体" w:hAnsi="宋体" w:cs="宋体"/>
                <w:b/>
                <w:color w:val="auto"/>
                <w:kern w:val="2"/>
                <w:sz w:val="24"/>
                <w:szCs w:val="24"/>
                <w:highlight w:val="none"/>
                <w:lang w:val="en-US" w:eastAsia="zh-CN" w:bidi="ar-SA"/>
              </w:rPr>
              <w:t>数 量</w:t>
            </w:r>
          </w:p>
        </w:tc>
        <w:tc>
          <w:tcPr>
            <w:tcW w:w="2316" w:type="dxa"/>
            <w:shd w:val="clear" w:color="auto" w:fill="E0E0E0"/>
            <w:noWrap w:val="0"/>
            <w:vAlign w:val="center"/>
          </w:tcPr>
          <w:p>
            <w:pPr>
              <w:pStyle w:val="12"/>
              <w:widowControl w:val="0"/>
              <w:bidi w:val="0"/>
              <w:spacing w:line="560" w:lineRule="exact"/>
              <w:jc w:val="center"/>
              <w:rPr>
                <w:rStyle w:val="11"/>
                <w:rFonts w:ascii="宋体" w:hAnsi="宋体" w:cs="宋体"/>
                <w:b/>
                <w:color w:val="auto"/>
                <w:kern w:val="2"/>
                <w:sz w:val="24"/>
                <w:szCs w:val="24"/>
                <w:highlight w:val="none"/>
                <w:lang w:val="en-US" w:eastAsia="zh-CN" w:bidi="ar-SA"/>
              </w:rPr>
            </w:pPr>
            <w:r>
              <w:rPr>
                <w:rStyle w:val="11"/>
                <w:rFonts w:hint="eastAsia" w:ascii="宋体" w:hAnsi="宋体" w:cs="宋体"/>
                <w:b/>
                <w:color w:val="auto"/>
                <w:kern w:val="2"/>
                <w:sz w:val="24"/>
                <w:szCs w:val="24"/>
                <w:highlight w:val="none"/>
                <w:lang w:val="en-US" w:eastAsia="zh-CN" w:bidi="ar-SA"/>
              </w:rPr>
              <w:t>服务期限</w:t>
            </w:r>
          </w:p>
        </w:tc>
        <w:tc>
          <w:tcPr>
            <w:tcW w:w="1301" w:type="dxa"/>
            <w:shd w:val="clear" w:color="auto" w:fill="E0E0E0"/>
            <w:noWrap w:val="0"/>
            <w:vAlign w:val="center"/>
          </w:tcPr>
          <w:p>
            <w:pPr>
              <w:pStyle w:val="12"/>
              <w:widowControl w:val="0"/>
              <w:bidi w:val="0"/>
              <w:spacing w:line="560" w:lineRule="exact"/>
              <w:jc w:val="center"/>
              <w:rPr>
                <w:rStyle w:val="11"/>
                <w:rFonts w:ascii="宋体" w:hAnsi="宋体" w:cs="宋体"/>
                <w:b/>
                <w:color w:val="auto"/>
                <w:kern w:val="2"/>
                <w:sz w:val="24"/>
                <w:szCs w:val="24"/>
                <w:highlight w:val="none"/>
                <w:lang w:val="en-US" w:eastAsia="zh-CN" w:bidi="ar-SA"/>
              </w:rPr>
            </w:pPr>
            <w:r>
              <w:rPr>
                <w:rStyle w:val="11"/>
                <w:rFonts w:hint="eastAsia" w:ascii="宋体" w:hAnsi="宋体" w:cs="宋体"/>
                <w:b/>
                <w:color w:val="auto"/>
                <w:kern w:val="2"/>
                <w:sz w:val="24"/>
                <w:szCs w:val="24"/>
                <w:highlight w:val="none"/>
                <w:lang w:val="en-US" w:eastAsia="zh-CN" w:bidi="ar-SA"/>
              </w:rPr>
              <w:t>最高限价（人民币）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jc w:val="center"/>
        </w:trPr>
        <w:tc>
          <w:tcPr>
            <w:tcW w:w="4812" w:type="dxa"/>
            <w:noWrap w:val="0"/>
            <w:vAlign w:val="center"/>
          </w:tcPr>
          <w:p>
            <w:pPr>
              <w:pStyle w:val="12"/>
              <w:widowControl w:val="0"/>
              <w:tabs>
                <w:tab w:val="left" w:pos="360"/>
              </w:tabs>
              <w:bidi w:val="0"/>
              <w:spacing w:line="560" w:lineRule="exact"/>
              <w:jc w:val="left"/>
              <w:rPr>
                <w:rStyle w:val="11"/>
                <w:rFonts w:hint="eastAsia" w:ascii="仿宋_GB2312" w:hAnsi="仿宋_GB2312" w:eastAsia="仿宋_GB2312" w:cs="仿宋_GB2312"/>
                <w:color w:val="auto"/>
                <w:kern w:val="0"/>
                <w:sz w:val="24"/>
                <w:szCs w:val="24"/>
                <w:highlight w:val="none"/>
                <w:lang w:val="en-US" w:eastAsia="zh-CN" w:bidi="ar-SA"/>
              </w:rPr>
            </w:pPr>
            <w:r>
              <w:rPr>
                <w:rStyle w:val="11"/>
                <w:rFonts w:hint="eastAsia" w:ascii="仿宋_GB2312" w:hAnsi="仿宋_GB2312" w:eastAsia="仿宋_GB2312" w:cs="仿宋_GB2312"/>
                <w:color w:val="auto"/>
                <w:kern w:val="0"/>
                <w:sz w:val="24"/>
                <w:szCs w:val="24"/>
                <w:highlight w:val="none"/>
                <w:lang w:val="en-US" w:eastAsia="zh-CN" w:bidi="ar-SA"/>
              </w:rPr>
              <w:t>配合我院工作需求，对我院多联机组系统、恒温恒湿洁净空调机组等多组空调设备及辅助设施进行保养及维修服务，以保障医院供冷暖系统正常运行，减少能耗，符合国家节能要求。</w:t>
            </w:r>
          </w:p>
        </w:tc>
        <w:tc>
          <w:tcPr>
            <w:tcW w:w="1056" w:type="dxa"/>
            <w:noWrap w:val="0"/>
            <w:vAlign w:val="center"/>
          </w:tcPr>
          <w:p>
            <w:pPr>
              <w:pStyle w:val="12"/>
              <w:widowControl w:val="0"/>
              <w:tabs>
                <w:tab w:val="left" w:pos="360"/>
              </w:tabs>
              <w:bidi w:val="0"/>
              <w:spacing w:line="560" w:lineRule="exact"/>
              <w:jc w:val="center"/>
              <w:rPr>
                <w:rStyle w:val="11"/>
                <w:rFonts w:hint="eastAsia" w:ascii="仿宋_GB2312" w:hAnsi="仿宋_GB2312" w:eastAsia="仿宋_GB2312" w:cs="仿宋_GB2312"/>
                <w:color w:val="auto"/>
                <w:kern w:val="0"/>
                <w:sz w:val="24"/>
                <w:szCs w:val="24"/>
                <w:highlight w:val="none"/>
                <w:lang w:val="en-US" w:eastAsia="zh-CN" w:bidi="ar-SA"/>
              </w:rPr>
            </w:pPr>
            <w:r>
              <w:rPr>
                <w:rStyle w:val="11"/>
                <w:rFonts w:hint="eastAsia" w:ascii="仿宋_GB2312" w:hAnsi="仿宋_GB2312" w:eastAsia="仿宋_GB2312" w:cs="仿宋_GB2312"/>
                <w:bCs w:val="0"/>
                <w:color w:val="auto"/>
                <w:kern w:val="0"/>
                <w:sz w:val="24"/>
                <w:szCs w:val="24"/>
                <w:highlight w:val="none"/>
                <w:lang w:val="en-US" w:eastAsia="zh-CN" w:bidi="ar-SA"/>
              </w:rPr>
              <w:t>详见设备清单</w:t>
            </w:r>
          </w:p>
        </w:tc>
        <w:tc>
          <w:tcPr>
            <w:tcW w:w="2316" w:type="dxa"/>
            <w:noWrap w:val="0"/>
            <w:vAlign w:val="center"/>
          </w:tcPr>
          <w:p>
            <w:pPr>
              <w:pStyle w:val="12"/>
              <w:widowControl w:val="0"/>
              <w:tabs>
                <w:tab w:val="left" w:pos="360"/>
              </w:tabs>
              <w:bidi w:val="0"/>
              <w:spacing w:line="560" w:lineRule="exact"/>
              <w:jc w:val="center"/>
              <w:rPr>
                <w:rStyle w:val="11"/>
                <w:rFonts w:hint="eastAsia" w:ascii="仿宋_GB2312" w:hAnsi="仿宋_GB2312" w:eastAsia="仿宋_GB2312" w:cs="仿宋_GB2312"/>
                <w:color w:val="auto"/>
                <w:kern w:val="0"/>
                <w:sz w:val="24"/>
                <w:szCs w:val="24"/>
                <w:highlight w:val="none"/>
                <w:lang w:val="en-US" w:eastAsia="zh-CN" w:bidi="ar-SA"/>
              </w:rPr>
            </w:pPr>
            <w:r>
              <w:rPr>
                <w:rStyle w:val="11"/>
                <w:rFonts w:hint="eastAsia" w:ascii="仿宋_GB2312" w:hAnsi="仿宋_GB2312" w:eastAsia="仿宋_GB2312" w:cs="仿宋_GB2312"/>
                <w:color w:val="auto"/>
                <w:kern w:val="0"/>
                <w:sz w:val="24"/>
                <w:szCs w:val="24"/>
                <w:highlight w:val="none"/>
                <w:lang w:val="en-US" w:eastAsia="zh-CN" w:bidi="ar-SA"/>
              </w:rPr>
              <w:t>由2024年12月1日起1年。</w:t>
            </w:r>
          </w:p>
        </w:tc>
        <w:tc>
          <w:tcPr>
            <w:tcW w:w="1301" w:type="dxa"/>
            <w:noWrap w:val="0"/>
            <w:vAlign w:val="center"/>
          </w:tcPr>
          <w:p>
            <w:pPr>
              <w:pStyle w:val="12"/>
              <w:widowControl w:val="0"/>
              <w:tabs>
                <w:tab w:val="left" w:pos="360"/>
              </w:tabs>
              <w:bidi w:val="0"/>
              <w:spacing w:line="560" w:lineRule="exact"/>
              <w:jc w:val="both"/>
              <w:rPr>
                <w:rStyle w:val="11"/>
                <w:rFonts w:hint="eastAsia" w:ascii="仿宋_GB2312" w:hAnsi="仿宋_GB2312" w:eastAsia="仿宋_GB2312" w:cs="仿宋_GB2312"/>
                <w:b w:val="0"/>
                <w:color w:val="auto"/>
                <w:kern w:val="0"/>
                <w:sz w:val="24"/>
                <w:szCs w:val="24"/>
                <w:highlight w:val="none"/>
                <w:lang w:val="en-US" w:eastAsia="zh-CN" w:bidi="ar-SA"/>
              </w:rPr>
            </w:pPr>
            <w:r>
              <w:rPr>
                <w:rStyle w:val="11"/>
                <w:rFonts w:hint="eastAsia" w:ascii="仿宋_GB2312" w:hAnsi="仿宋_GB2312" w:eastAsia="仿宋_GB2312" w:cs="仿宋_GB2312"/>
                <w:b w:val="0"/>
                <w:bCs w:val="0"/>
                <w:color w:val="auto"/>
                <w:kern w:val="0"/>
                <w:sz w:val="24"/>
                <w:szCs w:val="24"/>
                <w:highlight w:val="none"/>
                <w:lang w:val="en-US" w:eastAsia="zh-CN" w:bidi="ar-SA"/>
              </w:rPr>
              <w:t>15万元</w:t>
            </w:r>
          </w:p>
        </w:tc>
      </w:tr>
    </w:tbl>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p>
    <w:p>
      <w:pPr>
        <w:pStyle w:val="7"/>
        <w:keepNext w:val="0"/>
        <w:keepLines w:val="0"/>
        <w:pageBreakBefore w:val="0"/>
        <w:widowControl/>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eastAsia="zh-CN"/>
        </w:rPr>
        <w:t>（二）服务地址：广州市</w:t>
      </w:r>
      <w:r>
        <w:rPr>
          <w:rFonts w:hint="default" w:ascii="Times New Roman" w:hAnsi="Times New Roman" w:eastAsia="仿宋_GB2312" w:cs="Times New Roman"/>
          <w:color w:val="auto"/>
          <w:sz w:val="32"/>
          <w:szCs w:val="32"/>
        </w:rPr>
        <w:t>越秀区梅东路17号</w:t>
      </w:r>
      <w:r>
        <w:rPr>
          <w:rFonts w:hint="eastAsia" w:ascii="Times New Roman" w:hAnsi="Times New Roman" w:eastAsia="仿宋_GB2312" w:cs="Times New Roman"/>
          <w:color w:val="auto"/>
          <w:sz w:val="32"/>
          <w:szCs w:val="32"/>
          <w:lang w:eastAsia="zh-CN"/>
        </w:rPr>
        <w:t>。</w:t>
      </w: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outlineLvl w:val="1"/>
        <w:rPr>
          <w:rStyle w:val="11"/>
          <w:rFonts w:hint="eastAsia" w:ascii="黑体" w:hAnsi="黑体" w:eastAsia="黑体" w:cs="黑体"/>
          <w:b w:val="0"/>
          <w:bCs w:val="0"/>
          <w:color w:val="auto"/>
          <w:kern w:val="2"/>
          <w:sz w:val="32"/>
          <w:szCs w:val="32"/>
          <w:highlight w:val="none"/>
          <w:lang w:val="en-US" w:eastAsia="zh-CN" w:bidi="ar-SA"/>
        </w:rPr>
      </w:pPr>
    </w:p>
    <w:p>
      <w:pPr>
        <w:pStyle w:val="7"/>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560" w:lineRule="exact"/>
        <w:ind w:firstLine="640" w:firstLineChars="200"/>
        <w:jc w:val="left"/>
        <w:textAlignment w:val="auto"/>
        <w:outlineLvl w:val="1"/>
        <w:rPr>
          <w:rFonts w:hint="eastAsia" w:ascii="仿宋_GB2312" w:hAnsi="仿宋_GB2312" w:eastAsia="仿宋_GB2312" w:cs="仿宋_GB2312"/>
          <w:color w:val="auto"/>
          <w:sz w:val="32"/>
          <w:szCs w:val="32"/>
          <w:highlight w:val="none"/>
          <w:lang w:eastAsia="zh-CN"/>
        </w:rPr>
      </w:pPr>
      <w:r>
        <w:rPr>
          <w:rStyle w:val="11"/>
          <w:rFonts w:hint="eastAsia" w:ascii="黑体" w:hAnsi="黑体" w:eastAsia="黑体" w:cs="黑体"/>
          <w:b w:val="0"/>
          <w:bCs w:val="0"/>
          <w:color w:val="auto"/>
          <w:kern w:val="2"/>
          <w:sz w:val="32"/>
          <w:szCs w:val="32"/>
          <w:highlight w:val="none"/>
          <w:lang w:val="en-US" w:eastAsia="zh-CN" w:bidi="ar-SA"/>
        </w:rPr>
        <w:t>二、具体工作要求</w:t>
      </w:r>
    </w:p>
    <w:p>
      <w:pPr>
        <w:keepNext w:val="0"/>
        <w:keepLines w:val="0"/>
        <w:pageBreakBefore w:val="0"/>
        <w:widowControl/>
        <w:numPr>
          <w:ilvl w:val="0"/>
          <w:numId w:val="0"/>
        </w:numPr>
        <w:tabs>
          <w:tab w:val="left" w:pos="780"/>
          <w:tab w:val="left" w:pos="1200"/>
        </w:tabs>
        <w:kinsoku/>
        <w:wordWrap/>
        <w:overflowPunct/>
        <w:topLinePunct w:val="0"/>
        <w:autoSpaceDE/>
        <w:autoSpaceDN/>
        <w:bidi w:val="0"/>
        <w:adjustRightInd/>
        <w:snapToGrid/>
        <w:spacing w:line="560" w:lineRule="exact"/>
        <w:ind w:right="0" w:rightChars="0" w:firstLine="643" w:firstLineChars="200"/>
        <w:jc w:val="left"/>
        <w:textAlignment w:val="auto"/>
        <w:outlineLvl w:val="9"/>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（一）新风机组、风机盘管</w:t>
      </w:r>
    </w:p>
    <w:p>
      <w:pPr>
        <w:keepNext w:val="0"/>
        <w:keepLines w:val="0"/>
        <w:pageBreakBefore w:val="0"/>
        <w:widowControl/>
        <w:numPr>
          <w:ilvl w:val="0"/>
          <w:numId w:val="0"/>
        </w:numPr>
        <w:tabs>
          <w:tab w:val="left" w:pos="780"/>
          <w:tab w:val="left" w:pos="1200"/>
        </w:tabs>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1.月检（在月检期的每月25号前提供月检表）</w:t>
      </w:r>
    </w:p>
    <w:p>
      <w:pPr>
        <w:keepNext w:val="0"/>
        <w:keepLines w:val="0"/>
        <w:pageBreakBefore w:val="0"/>
        <w:widowControl/>
        <w:numPr>
          <w:ilvl w:val="0"/>
          <w:numId w:val="0"/>
        </w:numPr>
        <w:tabs>
          <w:tab w:val="left" w:pos="780"/>
          <w:tab w:val="left" w:pos="1200"/>
        </w:tabs>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检查外观情况、送风口送风情况；检查机组运行的噪音、振动情况，检查机组辅助阀门的是否在待应状态，检查机组送、回风口是否存在异物影响机组正常运行，检查机组电源、控制柜、接口、端子是否正常，检查冷凝水排水是否通畅，必要时清洁接水盘上的积物，检查机组传感装置，如回风温度探头的功能是否正常；每月清洗所有空调出风回风过滤网和百叶，完成工作后出具报告并交由采购人签字确认，建立相关工作台账。</w:t>
      </w:r>
    </w:p>
    <w:p>
      <w:pPr>
        <w:keepNext w:val="0"/>
        <w:keepLines w:val="0"/>
        <w:pageBreakBefore w:val="0"/>
        <w:widowControl/>
        <w:numPr>
          <w:ilvl w:val="0"/>
          <w:numId w:val="0"/>
        </w:numPr>
        <w:tabs>
          <w:tab w:val="left" w:pos="780"/>
          <w:tab w:val="left" w:pos="1200"/>
        </w:tabs>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2.季检（1）执行月保养的项目；（2）清洗冷凝水接水盘，并投加杀菌灭藻剂；（3）清洗风轮杂物及电机积尘；（4）调校皮带紧贴度；（5）清洗过滤网。</w:t>
      </w:r>
    </w:p>
    <w:p>
      <w:pPr>
        <w:keepNext w:val="0"/>
        <w:keepLines w:val="0"/>
        <w:pageBreakBefore w:val="0"/>
        <w:widowControl/>
        <w:numPr>
          <w:ilvl w:val="0"/>
          <w:numId w:val="0"/>
        </w:numPr>
        <w:tabs>
          <w:tab w:val="left" w:pos="780"/>
          <w:tab w:val="left" w:pos="1200"/>
        </w:tabs>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3.年检</w:t>
      </w:r>
    </w:p>
    <w:p>
      <w:pPr>
        <w:keepNext w:val="0"/>
        <w:keepLines w:val="0"/>
        <w:pageBreakBefore w:val="0"/>
        <w:widowControl/>
        <w:numPr>
          <w:ilvl w:val="0"/>
          <w:numId w:val="0"/>
        </w:numPr>
        <w:tabs>
          <w:tab w:val="left" w:pos="780"/>
          <w:tab w:val="left" w:pos="1200"/>
        </w:tabs>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（1）执行所有季度保养项目；（2）清洗机组换热盘管上翘片的积尘；（3）用兆欧表检测电机绕组的绝缘；（4）检查机组制冷能力、送风机送风能力。</w:t>
      </w:r>
    </w:p>
    <w:p>
      <w:pPr>
        <w:tabs>
          <w:tab w:val="left" w:pos="840"/>
          <w:tab w:val="left" w:pos="1080"/>
        </w:tabs>
        <w:spacing w:line="560" w:lineRule="exact"/>
        <w:ind w:firstLine="643" w:firstLineChars="200"/>
        <w:outlineLvl w:val="0"/>
        <w:rPr>
          <w:rFonts w:hint="eastAsia" w:ascii="仿宋" w:hAnsi="仿宋" w:eastAsia="仿宋" w:cs="仿宋"/>
          <w:b/>
          <w:bCs/>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（二）</w:t>
      </w:r>
      <w:r>
        <w:rPr>
          <w:rFonts w:hint="eastAsia" w:ascii="仿宋" w:hAnsi="仿宋" w:eastAsia="仿宋" w:cs="仿宋"/>
          <w:b/>
          <w:bCs/>
          <w:color w:val="auto"/>
          <w:sz w:val="32"/>
          <w:szCs w:val="32"/>
          <w:highlight w:val="none"/>
          <w:lang w:val="en-US" w:eastAsia="zh-CN"/>
        </w:rPr>
        <w:t>多联机、分体机系统</w:t>
      </w:r>
    </w:p>
    <w:p>
      <w:pPr>
        <w:keepNext w:val="0"/>
        <w:keepLines w:val="0"/>
        <w:pageBreakBefore w:val="0"/>
        <w:widowControl/>
        <w:numPr>
          <w:ilvl w:val="0"/>
          <w:numId w:val="0"/>
        </w:numPr>
        <w:tabs>
          <w:tab w:val="left" w:pos="780"/>
          <w:tab w:val="left" w:pos="1200"/>
        </w:tabs>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1.月保养项目（在月检期的每月25号前提供月检表）</w:t>
      </w:r>
    </w:p>
    <w:p>
      <w:pPr>
        <w:keepNext w:val="0"/>
        <w:keepLines w:val="0"/>
        <w:pageBreakBefore w:val="0"/>
        <w:widowControl/>
        <w:numPr>
          <w:ilvl w:val="0"/>
          <w:numId w:val="0"/>
        </w:numPr>
        <w:tabs>
          <w:tab w:val="left" w:pos="780"/>
          <w:tab w:val="left" w:pos="1200"/>
        </w:tabs>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检查机组管路连接是否泄漏；检查机组运行噪声和振动是否正常；检查高低压压力情况；检查机组周围是否有影响机组正常运行的物件；检查机组电源情况、接口、端子；检查室内机出风口出风情况；检查室内机电源供电情况。</w:t>
      </w:r>
    </w:p>
    <w:p>
      <w:pPr>
        <w:keepNext w:val="0"/>
        <w:keepLines w:val="0"/>
        <w:pageBreakBefore w:val="0"/>
        <w:widowControl/>
        <w:numPr>
          <w:ilvl w:val="0"/>
          <w:numId w:val="0"/>
        </w:numPr>
        <w:tabs>
          <w:tab w:val="left" w:pos="780"/>
          <w:tab w:val="left" w:pos="1200"/>
        </w:tabs>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2.年检</w:t>
      </w:r>
    </w:p>
    <w:p>
      <w:pPr>
        <w:keepNext w:val="0"/>
        <w:keepLines w:val="0"/>
        <w:pageBreakBefore w:val="0"/>
        <w:widowControl/>
        <w:numPr>
          <w:ilvl w:val="0"/>
          <w:numId w:val="0"/>
        </w:numPr>
        <w:tabs>
          <w:tab w:val="left" w:pos="780"/>
          <w:tab w:val="left" w:pos="1200"/>
        </w:tabs>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b w:val="0"/>
          <w:bCs/>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执行月检项目；(2)检查运行情况；(3)检查机组制冷剂量；(4)清洗室外机散热器片；(5)清洗室内机散热器片（每年两次，特殊科室除外）；(6)检查机组运行电流、电压是否正常；(7)检查冷凝水管道是否畅通；(8)检查主机紧固螺丝；(9)检查室内机组滤网并清洗（每季度一次，特殊科室除外）；(10)检查室内机组风量排水是否畅通。</w:t>
      </w:r>
    </w:p>
    <w:p>
      <w:pPr>
        <w:numPr>
          <w:ilvl w:val="0"/>
          <w:numId w:val="0"/>
        </w:numPr>
        <w:spacing w:line="560" w:lineRule="exact"/>
        <w:ind w:leftChars="0" w:right="0" w:rightChars="0" w:firstLine="643" w:firstLineChars="200"/>
        <w:outlineLvl w:val="0"/>
        <w:rPr>
          <w:rFonts w:hint="eastAsia" w:ascii="仿宋_GB2312" w:hAnsi="仿宋_GB2312" w:eastAsia="仿宋_GB2312" w:cs="仿宋_GB2312"/>
          <w:b/>
          <w:bCs w:val="0"/>
          <w:color w:val="auto"/>
          <w:sz w:val="32"/>
          <w:szCs w:val="32"/>
          <w:highlight w:val="none"/>
          <w:lang w:val="en-US" w:eastAsia="zh-CN"/>
        </w:rPr>
      </w:pPr>
      <w:r>
        <w:rPr>
          <w:rFonts w:hint="eastAsia" w:ascii="仿宋_GB2312" w:hAnsi="仿宋_GB2312" w:eastAsia="仿宋_GB2312" w:cs="仿宋_GB2312"/>
          <w:b/>
          <w:bCs w:val="0"/>
          <w:color w:val="auto"/>
          <w:sz w:val="32"/>
          <w:szCs w:val="32"/>
          <w:highlight w:val="none"/>
          <w:lang w:val="en-US" w:eastAsia="zh-CN"/>
        </w:rPr>
        <w:t>(三）中央空调机组年度保养服务方案</w:t>
      </w:r>
    </w:p>
    <w:p>
      <w:pPr>
        <w:keepNext w:val="0"/>
        <w:keepLines w:val="0"/>
        <w:pageBreakBefore w:val="0"/>
        <w:widowControl/>
        <w:numPr>
          <w:ilvl w:val="0"/>
          <w:numId w:val="0"/>
        </w:numPr>
        <w:tabs>
          <w:tab w:val="left" w:pos="780"/>
          <w:tab w:val="left" w:pos="1200"/>
        </w:tabs>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 xml:space="preserve">1.保养清理服务内容：（每年二次）           </w:t>
      </w:r>
    </w:p>
    <w:p>
      <w:pPr>
        <w:keepNext w:val="0"/>
        <w:keepLines w:val="0"/>
        <w:pageBreakBefore w:val="0"/>
        <w:widowControl/>
        <w:numPr>
          <w:ilvl w:val="0"/>
          <w:numId w:val="0"/>
        </w:numPr>
        <w:tabs>
          <w:tab w:val="left" w:pos="780"/>
          <w:tab w:val="left" w:pos="1200"/>
        </w:tabs>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（1）检查并分析机组各运行参数和各报警记录。</w:t>
      </w:r>
    </w:p>
    <w:p>
      <w:pPr>
        <w:keepNext w:val="0"/>
        <w:keepLines w:val="0"/>
        <w:pageBreakBefore w:val="0"/>
        <w:widowControl/>
        <w:numPr>
          <w:ilvl w:val="0"/>
          <w:numId w:val="0"/>
        </w:numPr>
        <w:tabs>
          <w:tab w:val="left" w:pos="780"/>
          <w:tab w:val="left" w:pos="1200"/>
        </w:tabs>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（2）检查冷凝器管板腐蚀情况。</w:t>
      </w:r>
    </w:p>
    <w:p>
      <w:pPr>
        <w:keepNext w:val="0"/>
        <w:keepLines w:val="0"/>
        <w:pageBreakBefore w:val="0"/>
        <w:widowControl/>
        <w:numPr>
          <w:ilvl w:val="0"/>
          <w:numId w:val="0"/>
        </w:numPr>
        <w:tabs>
          <w:tab w:val="left" w:pos="780"/>
          <w:tab w:val="left" w:pos="1200"/>
        </w:tabs>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（3）根据需要对冷凝器进行化学单循环清洗。</w:t>
      </w:r>
    </w:p>
    <w:p>
      <w:pPr>
        <w:keepNext w:val="0"/>
        <w:keepLines w:val="0"/>
        <w:pageBreakBefore w:val="0"/>
        <w:widowControl/>
        <w:numPr>
          <w:ilvl w:val="0"/>
          <w:numId w:val="0"/>
        </w:numPr>
        <w:tabs>
          <w:tab w:val="left" w:pos="780"/>
          <w:tab w:val="left" w:pos="1200"/>
        </w:tabs>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（4）检查机组各控制、保护模块工作情况和通讯状况。</w:t>
      </w:r>
    </w:p>
    <w:p>
      <w:pPr>
        <w:keepNext w:val="0"/>
        <w:keepLines w:val="0"/>
        <w:pageBreakBefore w:val="0"/>
        <w:widowControl/>
        <w:numPr>
          <w:ilvl w:val="0"/>
          <w:numId w:val="0"/>
        </w:numPr>
        <w:tabs>
          <w:tab w:val="left" w:pos="780"/>
          <w:tab w:val="left" w:pos="1200"/>
        </w:tabs>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（5）检查压缩机启动器触点，检查并紧固各线头。</w:t>
      </w:r>
    </w:p>
    <w:p>
      <w:pPr>
        <w:keepNext w:val="0"/>
        <w:keepLines w:val="0"/>
        <w:pageBreakBefore w:val="0"/>
        <w:widowControl/>
        <w:numPr>
          <w:ilvl w:val="0"/>
          <w:numId w:val="0"/>
        </w:numPr>
        <w:tabs>
          <w:tab w:val="left" w:pos="780"/>
          <w:tab w:val="left" w:pos="1200"/>
        </w:tabs>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（6）检测机组压缩机和油加热器绝缘情况，更换导热材料。</w:t>
      </w:r>
    </w:p>
    <w:p>
      <w:pPr>
        <w:keepNext w:val="0"/>
        <w:keepLines w:val="0"/>
        <w:pageBreakBefore w:val="0"/>
        <w:widowControl/>
        <w:numPr>
          <w:ilvl w:val="0"/>
          <w:numId w:val="0"/>
        </w:numPr>
        <w:tabs>
          <w:tab w:val="left" w:pos="780"/>
          <w:tab w:val="left" w:pos="1200"/>
        </w:tabs>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（7）检查机组各温度和压力保护装置的性能。</w:t>
      </w:r>
    </w:p>
    <w:p>
      <w:pPr>
        <w:keepNext w:val="0"/>
        <w:keepLines w:val="0"/>
        <w:pageBreakBefore w:val="0"/>
        <w:widowControl/>
        <w:numPr>
          <w:ilvl w:val="0"/>
          <w:numId w:val="0"/>
        </w:numPr>
        <w:tabs>
          <w:tab w:val="left" w:pos="780"/>
          <w:tab w:val="left" w:pos="1200"/>
        </w:tabs>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（8）测试机组膨胀阀工作情况。</w:t>
      </w:r>
    </w:p>
    <w:p>
      <w:pPr>
        <w:keepNext w:val="0"/>
        <w:keepLines w:val="0"/>
        <w:pageBreakBefore w:val="0"/>
        <w:widowControl/>
        <w:numPr>
          <w:ilvl w:val="0"/>
          <w:numId w:val="0"/>
        </w:numPr>
        <w:tabs>
          <w:tab w:val="left" w:pos="780"/>
          <w:tab w:val="left" w:pos="1200"/>
        </w:tabs>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（9）检测机组各温度和压力传感器的准确性。</w:t>
      </w:r>
    </w:p>
    <w:p>
      <w:pPr>
        <w:keepNext w:val="0"/>
        <w:keepLines w:val="0"/>
        <w:pageBreakBefore w:val="0"/>
        <w:widowControl/>
        <w:numPr>
          <w:ilvl w:val="0"/>
          <w:numId w:val="0"/>
        </w:numPr>
        <w:tabs>
          <w:tab w:val="left" w:pos="780"/>
          <w:tab w:val="left" w:pos="1200"/>
        </w:tabs>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（10）检查机组温度控制器和启动模块，清理机组控制电箱及机组表面卫生。</w:t>
      </w:r>
    </w:p>
    <w:p>
      <w:pPr>
        <w:keepNext w:val="0"/>
        <w:keepLines w:val="0"/>
        <w:pageBreakBefore w:val="0"/>
        <w:widowControl/>
        <w:numPr>
          <w:ilvl w:val="0"/>
          <w:numId w:val="0"/>
        </w:numPr>
        <w:tabs>
          <w:tab w:val="left" w:pos="780"/>
          <w:tab w:val="left" w:pos="1200"/>
        </w:tabs>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（11）调试运行并调整各设定值，检查冷媒量是否达到机组运行要求，如有必要进行补充。</w:t>
      </w:r>
    </w:p>
    <w:p>
      <w:pPr>
        <w:keepNext w:val="0"/>
        <w:keepLines w:val="0"/>
        <w:pageBreakBefore w:val="0"/>
        <w:widowControl/>
        <w:numPr>
          <w:ilvl w:val="0"/>
          <w:numId w:val="0"/>
        </w:numPr>
        <w:tabs>
          <w:tab w:val="left" w:pos="780"/>
          <w:tab w:val="left" w:pos="1200"/>
        </w:tabs>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（12）检查机组主电路，控制线路工作情况。</w:t>
      </w:r>
    </w:p>
    <w:p>
      <w:pPr>
        <w:keepNext w:val="0"/>
        <w:keepLines w:val="0"/>
        <w:pageBreakBefore w:val="0"/>
        <w:widowControl/>
        <w:numPr>
          <w:ilvl w:val="0"/>
          <w:numId w:val="0"/>
        </w:numPr>
        <w:tabs>
          <w:tab w:val="left" w:pos="780"/>
          <w:tab w:val="left" w:pos="1200"/>
        </w:tabs>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（13）检查并清理交流接触器各触点。</w:t>
      </w:r>
    </w:p>
    <w:p>
      <w:pPr>
        <w:keepNext w:val="0"/>
        <w:keepLines w:val="0"/>
        <w:pageBreakBefore w:val="0"/>
        <w:widowControl/>
        <w:numPr>
          <w:ilvl w:val="0"/>
          <w:numId w:val="0"/>
        </w:numPr>
        <w:tabs>
          <w:tab w:val="left" w:pos="780"/>
          <w:tab w:val="left" w:pos="1200"/>
        </w:tabs>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（14）检查制冷循环回路工作情况。</w:t>
      </w:r>
    </w:p>
    <w:p>
      <w:pPr>
        <w:keepNext w:val="0"/>
        <w:keepLines w:val="0"/>
        <w:pageBreakBefore w:val="0"/>
        <w:widowControl/>
        <w:numPr>
          <w:ilvl w:val="0"/>
          <w:numId w:val="0"/>
        </w:numPr>
        <w:tabs>
          <w:tab w:val="left" w:pos="780"/>
          <w:tab w:val="left" w:pos="1200"/>
        </w:tabs>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（15）机组正常运行后记录各主要的运行参数提供详细的运行报告。</w:t>
      </w:r>
    </w:p>
    <w:p>
      <w:pPr>
        <w:keepNext w:val="0"/>
        <w:keepLines w:val="0"/>
        <w:pageBreakBefore w:val="0"/>
        <w:widowControl/>
        <w:numPr>
          <w:ilvl w:val="0"/>
          <w:numId w:val="0"/>
        </w:numPr>
        <w:tabs>
          <w:tab w:val="left" w:pos="780"/>
          <w:tab w:val="left" w:pos="1200"/>
        </w:tabs>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2.常规检查维护内容：（每月一次）</w:t>
      </w:r>
    </w:p>
    <w:p>
      <w:pPr>
        <w:keepNext w:val="0"/>
        <w:keepLines w:val="0"/>
        <w:pageBreakBefore w:val="0"/>
        <w:widowControl/>
        <w:numPr>
          <w:ilvl w:val="0"/>
          <w:numId w:val="0"/>
        </w:numPr>
        <w:tabs>
          <w:tab w:val="left" w:pos="780"/>
          <w:tab w:val="left" w:pos="1200"/>
        </w:tabs>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（1）检查机组运行，记录分析运行数据，包括：蒸发器出入水温，出入水压；冷凝器出入水温，出入水压；压缩机吸气排气压力；压缩机油位及油颜色；压缩机三相电压、电流；供电电压。</w:t>
      </w:r>
    </w:p>
    <w:p>
      <w:pPr>
        <w:keepNext w:val="0"/>
        <w:keepLines w:val="0"/>
        <w:pageBreakBefore w:val="0"/>
        <w:widowControl/>
        <w:numPr>
          <w:ilvl w:val="0"/>
          <w:numId w:val="0"/>
        </w:numPr>
        <w:tabs>
          <w:tab w:val="left" w:pos="780"/>
          <w:tab w:val="left" w:pos="1200"/>
        </w:tabs>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（2）如有必要加注润滑油。</w:t>
      </w:r>
    </w:p>
    <w:p>
      <w:pPr>
        <w:keepNext w:val="0"/>
        <w:keepLines w:val="0"/>
        <w:pageBreakBefore w:val="0"/>
        <w:widowControl/>
        <w:numPr>
          <w:ilvl w:val="0"/>
          <w:numId w:val="0"/>
        </w:numPr>
        <w:tabs>
          <w:tab w:val="left" w:pos="780"/>
          <w:tab w:val="left" w:pos="1200"/>
        </w:tabs>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（3）如有必要添加制冷剂。</w:t>
      </w:r>
    </w:p>
    <w:p>
      <w:pPr>
        <w:keepNext w:val="0"/>
        <w:keepLines w:val="0"/>
        <w:pageBreakBefore w:val="0"/>
        <w:widowControl/>
        <w:numPr>
          <w:ilvl w:val="0"/>
          <w:numId w:val="0"/>
        </w:numPr>
        <w:tabs>
          <w:tab w:val="left" w:pos="780"/>
          <w:tab w:val="left" w:pos="1200"/>
        </w:tabs>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（4）检查膨胀阀工作情况。</w:t>
      </w:r>
    </w:p>
    <w:p>
      <w:pPr>
        <w:keepNext w:val="0"/>
        <w:keepLines w:val="0"/>
        <w:pageBreakBefore w:val="0"/>
        <w:widowControl/>
        <w:numPr>
          <w:ilvl w:val="0"/>
          <w:numId w:val="0"/>
        </w:numPr>
        <w:tabs>
          <w:tab w:val="left" w:pos="780"/>
          <w:tab w:val="left" w:pos="1200"/>
        </w:tabs>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（5）检查液路电磁阀通断情况。</w:t>
      </w:r>
    </w:p>
    <w:p>
      <w:pPr>
        <w:keepNext w:val="0"/>
        <w:keepLines w:val="0"/>
        <w:pageBreakBefore w:val="0"/>
        <w:widowControl/>
        <w:numPr>
          <w:ilvl w:val="0"/>
          <w:numId w:val="0"/>
        </w:numPr>
        <w:tabs>
          <w:tab w:val="left" w:pos="780"/>
          <w:tab w:val="left" w:pos="1200"/>
        </w:tabs>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（6）检查电控系统动作程序。</w:t>
      </w:r>
    </w:p>
    <w:p>
      <w:pPr>
        <w:keepNext w:val="0"/>
        <w:keepLines w:val="0"/>
        <w:pageBreakBefore w:val="0"/>
        <w:widowControl/>
        <w:numPr>
          <w:ilvl w:val="0"/>
          <w:numId w:val="0"/>
        </w:numPr>
        <w:tabs>
          <w:tab w:val="left" w:pos="780"/>
          <w:tab w:val="left" w:pos="1200"/>
        </w:tabs>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（7）检查安全保护开关整定情况。</w:t>
      </w:r>
    </w:p>
    <w:p>
      <w:pPr>
        <w:keepNext w:val="0"/>
        <w:keepLines w:val="0"/>
        <w:pageBreakBefore w:val="0"/>
        <w:widowControl/>
        <w:numPr>
          <w:ilvl w:val="0"/>
          <w:numId w:val="0"/>
        </w:numPr>
        <w:tabs>
          <w:tab w:val="left" w:pos="780"/>
          <w:tab w:val="left" w:pos="1200"/>
        </w:tabs>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（8）清理控制 /起动盘。</w:t>
      </w:r>
    </w:p>
    <w:p>
      <w:pPr>
        <w:keepNext w:val="0"/>
        <w:keepLines w:val="0"/>
        <w:pageBreakBefore w:val="0"/>
        <w:widowControl/>
        <w:numPr>
          <w:ilvl w:val="0"/>
          <w:numId w:val="0"/>
        </w:numPr>
        <w:tabs>
          <w:tab w:val="left" w:pos="780"/>
          <w:tab w:val="left" w:pos="1200"/>
        </w:tabs>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（9）检查异常的噪音及振动。</w:t>
      </w:r>
    </w:p>
    <w:p>
      <w:pPr>
        <w:keepNext w:val="0"/>
        <w:keepLines w:val="0"/>
        <w:pageBreakBefore w:val="0"/>
        <w:widowControl/>
        <w:numPr>
          <w:ilvl w:val="0"/>
          <w:numId w:val="0"/>
        </w:numPr>
        <w:tabs>
          <w:tab w:val="left" w:pos="780"/>
          <w:tab w:val="left" w:pos="1200"/>
        </w:tabs>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黑体" w:hAnsi="黑体" w:eastAsia="黑体" w:cs="黑体"/>
          <w:b w:val="0"/>
          <w:bCs/>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（10）提供检查报告书。</w:t>
      </w:r>
    </w:p>
    <w:p>
      <w:pPr>
        <w:spacing w:before="120" w:line="560" w:lineRule="exact"/>
        <w:ind w:firstLine="640" w:firstLineChars="200"/>
        <w:rPr>
          <w:rFonts w:hint="eastAsia" w:ascii="黑体" w:hAnsi="黑体" w:eastAsia="黑体" w:cs="黑体"/>
          <w:b w:val="0"/>
          <w:bCs/>
          <w:color w:val="auto"/>
          <w:sz w:val="32"/>
          <w:szCs w:val="32"/>
          <w:highlight w:val="none"/>
          <w:lang w:val="en-US" w:eastAsia="zh-CN"/>
        </w:rPr>
      </w:pPr>
      <w:r>
        <w:rPr>
          <w:rFonts w:hint="eastAsia" w:ascii="黑体" w:hAnsi="黑体" w:eastAsia="黑体" w:cs="黑体"/>
          <w:b w:val="0"/>
          <w:bCs/>
          <w:color w:val="auto"/>
          <w:sz w:val="32"/>
          <w:szCs w:val="32"/>
          <w:highlight w:val="none"/>
          <w:lang w:val="en-US" w:eastAsia="zh-CN"/>
        </w:rPr>
        <w:t>三、项目商务要求</w:t>
      </w:r>
    </w:p>
    <w:p>
      <w:pPr>
        <w:keepNext w:val="0"/>
        <w:keepLines w:val="0"/>
        <w:pageBreakBefore w:val="0"/>
        <w:widowControl/>
        <w:numPr>
          <w:ilvl w:val="0"/>
          <w:numId w:val="0"/>
        </w:numPr>
        <w:tabs>
          <w:tab w:val="left" w:pos="780"/>
          <w:tab w:val="left" w:pos="1200"/>
        </w:tabs>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由总务部管理人员组成管理团队，安排专人从事相关进行维护质量管控、维护进度监管、现场签证、维护验收等管理工作。中选人设置项目维护执行团队，直接负责系统的运行维护工作，为项目系统的正常运行提供稳定、可靠、安全的技术环境和必要的技术支持，必须协同物业管理单位做好热供给水系统的维护和操作人员的技能培训工作。中选人派出服务人员要有二年以上的相关工作经验，能独立操作的专业工程及技术人员。</w:t>
      </w:r>
    </w:p>
    <w:p>
      <w:pPr>
        <w:keepNext w:val="0"/>
        <w:keepLines w:val="0"/>
        <w:pageBreakBefore w:val="0"/>
        <w:widowControl/>
        <w:numPr>
          <w:ilvl w:val="0"/>
          <w:numId w:val="0"/>
        </w:numPr>
        <w:tabs>
          <w:tab w:val="left" w:pos="780"/>
          <w:tab w:val="left" w:pos="1200"/>
        </w:tabs>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color w:val="auto"/>
          <w:spacing w:val="0"/>
          <w:w w:val="100"/>
          <w:kern w:val="2"/>
          <w:position w:val="0"/>
          <w:sz w:val="32"/>
          <w:szCs w:val="32"/>
          <w:highlight w:val="none"/>
          <w:u w:val="none" w:color="auto"/>
          <w:vertAlign w:val="baseline"/>
          <w:rtl w:val="0"/>
          <w:lang w:val="en-US" w:eastAsia="zh-CN" w:bidi="ar-SA"/>
        </w:rPr>
        <w:t>★</w:t>
      </w:r>
      <w:r>
        <w:rPr>
          <w:rFonts w:hint="eastAsia" w:ascii="仿宋_GB2312" w:hAnsi="仿宋_GB2312" w:eastAsia="仿宋_GB2312" w:cs="仿宋_GB2312"/>
          <w:b w:val="0"/>
          <w:bCs w:val="0"/>
          <w:color w:val="auto"/>
          <w:sz w:val="32"/>
          <w:szCs w:val="32"/>
          <w:highlight w:val="none"/>
          <w:lang w:val="en-US" w:eastAsia="zh-CN"/>
        </w:rPr>
        <w:t>2.服务人员资质要求：必须无违法犯罪记录，持有相关部门认可的有效特种作业操作证，作业类别：电工作业、特种作业操作证，作业类别：制冷与空调高空作业、准操项目：制冷与空调运行操作作业。</w:t>
      </w:r>
    </w:p>
    <w:p>
      <w:pPr>
        <w:keepNext w:val="0"/>
        <w:keepLines w:val="0"/>
        <w:pageBreakBefore w:val="0"/>
        <w:widowControl/>
        <w:numPr>
          <w:ilvl w:val="0"/>
          <w:numId w:val="0"/>
        </w:numPr>
        <w:tabs>
          <w:tab w:val="left" w:pos="780"/>
          <w:tab w:val="left" w:pos="1200"/>
        </w:tabs>
        <w:kinsoku/>
        <w:wordWrap/>
        <w:overflowPunct/>
        <w:topLinePunct w:val="0"/>
        <w:autoSpaceDE/>
        <w:autoSpaceDN/>
        <w:bidi w:val="0"/>
        <w:adjustRightInd/>
        <w:snapToGrid/>
        <w:spacing w:line="560" w:lineRule="exact"/>
        <w:ind w:right="0" w:rightChars="0" w:firstLine="640" w:firstLineChars="200"/>
        <w:jc w:val="left"/>
        <w:textAlignment w:val="auto"/>
        <w:outlineLvl w:val="9"/>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3.中选人必须配合国家有关单位的检查工作，按照特种设备规范的年度年检配合工作。。</w:t>
      </w:r>
    </w:p>
    <w:p>
      <w:pPr>
        <w:pStyle w:val="13"/>
        <w:framePr w:wrap="auto" w:vAnchor="margin" w:hAnchor="text" w:yAlign="inline"/>
        <w:numPr>
          <w:ilvl w:val="0"/>
          <w:numId w:val="0"/>
        </w:numPr>
        <w:spacing w:line="560" w:lineRule="exact"/>
        <w:ind w:firstLine="640" w:firstLineChars="200"/>
        <w:jc w:val="left"/>
        <w:outlineLvl w:val="0"/>
        <w:rPr>
          <w:rFonts w:hint="eastAsia" w:ascii="仿宋_GB2312" w:hAnsi="仿宋_GB2312" w:eastAsia="仿宋_GB2312" w:cs="仿宋_GB2312"/>
          <w:color w:val="auto"/>
          <w:sz w:val="32"/>
          <w:szCs w:val="32"/>
          <w:highlight w:val="none"/>
          <w:rtl w:val="0"/>
          <w:lang w:val="zh-TW" w:eastAsia="zh-CN"/>
        </w:rPr>
      </w:pPr>
      <w:r>
        <w:rPr>
          <w:rFonts w:hint="eastAsia" w:ascii="仿宋_GB2312" w:hAnsi="仿宋_GB2312" w:eastAsia="仿宋_GB2312" w:cs="仿宋_GB2312"/>
          <w:color w:val="auto"/>
          <w:spacing w:val="0"/>
          <w:w w:val="100"/>
          <w:kern w:val="2"/>
          <w:position w:val="0"/>
          <w:sz w:val="32"/>
          <w:szCs w:val="32"/>
          <w:highlight w:val="none"/>
          <w:u w:val="none" w:color="auto"/>
          <w:vertAlign w:val="baseline"/>
          <w:rtl w:val="0"/>
          <w:lang w:val="en-US" w:eastAsia="zh-CN" w:bidi="ar-SA"/>
        </w:rPr>
        <w:t>★4.</w:t>
      </w:r>
      <w:r>
        <w:rPr>
          <w:rFonts w:hint="eastAsia" w:ascii="仿宋_GB2312" w:hAnsi="仿宋_GB2312" w:eastAsia="仿宋_GB2312" w:cs="仿宋_GB2312"/>
          <w:color w:val="auto"/>
          <w:sz w:val="32"/>
          <w:szCs w:val="32"/>
          <w:highlight w:val="none"/>
          <w:rtl w:val="0"/>
          <w:lang w:val="zh-TW" w:eastAsia="zh-CN"/>
        </w:rPr>
        <w:t>采购人对项目巡检有明确要求，巡检时间由双方约定为每月下旬（具体时间由中选人提前</w:t>
      </w:r>
      <w:r>
        <w:rPr>
          <w:rFonts w:hint="eastAsia" w:ascii="仿宋_GB2312" w:hAnsi="仿宋_GB2312" w:eastAsia="仿宋_GB2312" w:cs="仿宋_GB2312"/>
          <w:color w:val="auto"/>
          <w:sz w:val="32"/>
          <w:szCs w:val="32"/>
          <w:highlight w:val="none"/>
          <w:rtl w:val="0"/>
          <w:lang w:val="en-US" w:eastAsia="zh-CN"/>
        </w:rPr>
        <w:t>1</w:t>
      </w:r>
      <w:r>
        <w:rPr>
          <w:rFonts w:hint="eastAsia" w:ascii="仿宋_GB2312" w:hAnsi="仿宋_GB2312" w:eastAsia="仿宋_GB2312" w:cs="仿宋_GB2312"/>
          <w:color w:val="auto"/>
          <w:sz w:val="32"/>
          <w:szCs w:val="32"/>
          <w:highlight w:val="none"/>
          <w:rtl w:val="0"/>
          <w:lang w:val="zh-TW" w:eastAsia="zh-CN"/>
        </w:rPr>
        <w:t>天与比选人相关部门沟通商定），保证做好每月巡检工作，并做好相应巡查记录。</w:t>
      </w:r>
    </w:p>
    <w:p>
      <w:pPr>
        <w:pStyle w:val="13"/>
        <w:framePr w:wrap="auto" w:vAnchor="margin" w:hAnchor="text" w:yAlign="inline"/>
        <w:numPr>
          <w:ilvl w:val="0"/>
          <w:numId w:val="0"/>
        </w:numPr>
        <w:spacing w:line="560" w:lineRule="exact"/>
        <w:ind w:right="0" w:rightChars="0" w:firstLine="640" w:firstLineChars="200"/>
        <w:jc w:val="left"/>
        <w:outlineLvl w:val="9"/>
        <w:rPr>
          <w:rFonts w:hint="eastAsia" w:ascii="仿宋_GB2312" w:hAnsi="仿宋_GB2312" w:eastAsia="仿宋_GB2312" w:cs="仿宋_GB2312"/>
          <w:color w:val="auto"/>
          <w:sz w:val="32"/>
          <w:szCs w:val="32"/>
          <w:highlight w:val="none"/>
          <w:rtl w:val="0"/>
          <w:lang w:val="zh-TW" w:eastAsia="zh-CN"/>
        </w:rPr>
      </w:pPr>
      <w:r>
        <w:rPr>
          <w:rFonts w:hint="eastAsia" w:ascii="仿宋_GB2312" w:hAnsi="仿宋_GB2312" w:eastAsia="仿宋_GB2312" w:cs="仿宋_GB2312"/>
          <w:color w:val="auto"/>
          <w:spacing w:val="0"/>
          <w:w w:val="100"/>
          <w:kern w:val="2"/>
          <w:position w:val="0"/>
          <w:sz w:val="32"/>
          <w:szCs w:val="32"/>
          <w:highlight w:val="none"/>
          <w:u w:val="none" w:color="auto"/>
          <w:vertAlign w:val="baseline"/>
          <w:rtl w:val="0"/>
          <w:lang w:val="en-US" w:eastAsia="zh-CN" w:bidi="ar-SA"/>
        </w:rPr>
        <w:t>★</w:t>
      </w:r>
      <w:r>
        <w:rPr>
          <w:rFonts w:hint="eastAsia" w:ascii="仿宋_GB2312" w:hAnsi="仿宋_GB2312" w:eastAsia="仿宋_GB2312" w:cs="仿宋_GB2312"/>
          <w:color w:val="auto"/>
          <w:sz w:val="32"/>
          <w:szCs w:val="32"/>
          <w:highlight w:val="none"/>
          <w:rtl w:val="0"/>
          <w:lang w:val="en-US" w:eastAsia="zh-CN"/>
        </w:rPr>
        <w:t>5.</w:t>
      </w:r>
      <w:r>
        <w:rPr>
          <w:rFonts w:hint="eastAsia" w:ascii="仿宋_GB2312" w:hAnsi="仿宋_GB2312" w:eastAsia="仿宋_GB2312" w:cs="仿宋_GB2312"/>
          <w:color w:val="auto"/>
          <w:sz w:val="32"/>
          <w:szCs w:val="32"/>
          <w:highlight w:val="none"/>
          <w:rtl w:val="0"/>
          <w:lang w:val="zh-TW" w:eastAsia="zh-CN"/>
        </w:rPr>
        <w:t>服务期内，每次（包含每月、每季度）的维护保养工作和临时抢修工作后，应向采购人提交工作报告，如实记录保养工作和抢修处理方法并作出巡查单，将有中选人工作人员签名的工作记录交给采购人确认备案，中选人与我院总务部水电维修班双方签字共同确认，并将每月维保报告以书面形式一式两份打印，中选人保留一份，比选人总务部各保存一份。中选人必须做好其派出的工作人员所需要的安全教育及安全措施，保证工作人员安全，工作人员在采购人工作范围内发生事故的一切责任由中选人负责。</w:t>
      </w:r>
    </w:p>
    <w:p>
      <w:pPr>
        <w:pStyle w:val="13"/>
        <w:framePr w:wrap="auto" w:vAnchor="margin" w:hAnchor="text" w:yAlign="inline"/>
        <w:spacing w:line="560" w:lineRule="exact"/>
        <w:ind w:firstLine="640" w:firstLineChars="200"/>
        <w:jc w:val="left"/>
        <w:outlineLvl w:val="9"/>
        <w:rPr>
          <w:rFonts w:hint="eastAsia" w:ascii="仿宋_GB2312" w:hAnsi="仿宋_GB2312" w:eastAsia="仿宋_GB2312" w:cs="仿宋_GB2312"/>
          <w:color w:val="auto"/>
          <w:sz w:val="32"/>
          <w:szCs w:val="32"/>
          <w:highlight w:val="none"/>
          <w:rtl w:val="0"/>
          <w:lang w:val="zh-TW" w:eastAsia="zh-CN"/>
        </w:rPr>
      </w:pPr>
      <w:r>
        <w:rPr>
          <w:rFonts w:hint="eastAsia" w:ascii="仿宋_GB2312" w:hAnsi="仿宋_GB2312" w:eastAsia="仿宋_GB2312" w:cs="仿宋_GB2312"/>
          <w:color w:val="auto"/>
          <w:sz w:val="32"/>
          <w:szCs w:val="32"/>
          <w:highlight w:val="none"/>
          <w:rtl w:val="0"/>
          <w:lang w:val="en-US" w:eastAsia="zh-CN"/>
        </w:rPr>
        <w:t>6.</w:t>
      </w:r>
      <w:r>
        <w:rPr>
          <w:rFonts w:hint="eastAsia" w:ascii="仿宋_GB2312" w:hAnsi="仿宋_GB2312" w:eastAsia="仿宋_GB2312" w:cs="仿宋_GB2312"/>
          <w:color w:val="auto"/>
          <w:sz w:val="32"/>
          <w:szCs w:val="32"/>
          <w:highlight w:val="none"/>
          <w:rtl w:val="0"/>
          <w:lang w:val="zh-TW" w:eastAsia="zh-CN"/>
        </w:rPr>
        <w:t>中选人除每月常规总结报告外需在每半年向比选人递交半年度维保服务总结报告。总结内容至少包含每月检测基本情况、现状分析、存在问题或隐患、解决措施或优化方法（设备升级指引）等。</w:t>
      </w:r>
    </w:p>
    <w:p>
      <w:pPr>
        <w:pStyle w:val="13"/>
        <w:framePr w:wrap="auto" w:vAnchor="margin" w:hAnchor="text" w:yAlign="inline"/>
        <w:spacing w:line="560" w:lineRule="exact"/>
        <w:ind w:firstLine="640" w:firstLineChars="200"/>
        <w:jc w:val="left"/>
        <w:outlineLvl w:val="9"/>
        <w:rPr>
          <w:rFonts w:hint="eastAsia" w:ascii="仿宋_GB2312" w:hAnsi="仿宋_GB2312" w:eastAsia="仿宋_GB2312" w:cs="仿宋_GB2312"/>
          <w:color w:val="auto"/>
          <w:sz w:val="32"/>
          <w:szCs w:val="32"/>
          <w:highlight w:val="none"/>
          <w:rtl w:val="0"/>
          <w:lang w:val="zh-TW" w:eastAsia="zh-CN"/>
        </w:rPr>
      </w:pPr>
      <w:r>
        <w:rPr>
          <w:rFonts w:hint="eastAsia" w:ascii="仿宋_GB2312" w:hAnsi="仿宋_GB2312" w:eastAsia="仿宋_GB2312" w:cs="仿宋_GB2312"/>
          <w:color w:val="auto"/>
          <w:sz w:val="32"/>
          <w:szCs w:val="32"/>
          <w:highlight w:val="none"/>
          <w:rtl w:val="0"/>
          <w:lang w:val="en-US" w:eastAsia="zh-CN"/>
        </w:rPr>
        <w:t>7.</w:t>
      </w:r>
      <w:r>
        <w:rPr>
          <w:rFonts w:hint="eastAsia" w:ascii="仿宋_GB2312" w:hAnsi="仿宋_GB2312" w:eastAsia="仿宋_GB2312" w:cs="仿宋_GB2312"/>
          <w:color w:val="auto"/>
          <w:sz w:val="32"/>
          <w:szCs w:val="32"/>
          <w:highlight w:val="none"/>
          <w:rtl w:val="0"/>
          <w:lang w:val="zh-TW" w:eastAsia="zh-CN"/>
        </w:rPr>
        <w:t>中选人入场后根据我院实际建立设备、设施台账，并将明细表提交至总务部维修班备案。在日常维保服务中，在每季度维保服务结束后须及时更新设备、设施台账，中选人每月将维护保养维修等记录装订成册并完整交采购人，并作为支付依据。</w:t>
      </w:r>
    </w:p>
    <w:p>
      <w:pPr>
        <w:pStyle w:val="13"/>
        <w:framePr w:wrap="auto" w:vAnchor="margin" w:hAnchor="text" w:yAlign="inline"/>
        <w:spacing w:line="560" w:lineRule="exact"/>
        <w:ind w:firstLine="640" w:firstLineChars="200"/>
        <w:jc w:val="left"/>
        <w:outlineLvl w:val="9"/>
        <w:rPr>
          <w:rFonts w:hint="eastAsia" w:ascii="仿宋_GB2312" w:hAnsi="仿宋_GB2312" w:eastAsia="仿宋_GB2312" w:cs="仿宋_GB2312"/>
          <w:color w:val="auto"/>
          <w:sz w:val="32"/>
          <w:szCs w:val="32"/>
          <w:highlight w:val="none"/>
          <w:rtl w:val="0"/>
          <w:lang w:val="zh-TW" w:eastAsia="zh-CN"/>
        </w:rPr>
      </w:pPr>
      <w:r>
        <w:rPr>
          <w:rFonts w:hint="eastAsia" w:ascii="仿宋_GB2312" w:hAnsi="仿宋_GB2312" w:eastAsia="仿宋_GB2312" w:cs="仿宋_GB2312"/>
          <w:color w:val="auto"/>
          <w:sz w:val="32"/>
          <w:szCs w:val="32"/>
          <w:highlight w:val="none"/>
          <w:rtl w:val="0"/>
          <w:lang w:val="en-US" w:eastAsia="zh-CN"/>
        </w:rPr>
        <w:t>8</w:t>
      </w:r>
      <w:r>
        <w:rPr>
          <w:rFonts w:hint="eastAsia" w:ascii="仿宋_GB2312" w:hAnsi="仿宋_GB2312" w:eastAsia="仿宋_GB2312" w:cs="仿宋_GB2312"/>
          <w:color w:val="auto"/>
          <w:sz w:val="32"/>
          <w:szCs w:val="32"/>
          <w:highlight w:val="none"/>
          <w:rtl w:val="0"/>
          <w:lang w:val="zh-TW" w:eastAsia="zh-CN"/>
        </w:rPr>
        <w:t>.中选人须根据维修保养内容的要求，严格按照审定后的工作计划组织实施，并作好设备检查记录，列明系统设施设备的运行情况、故障原因、处理结果。</w:t>
      </w:r>
    </w:p>
    <w:p>
      <w:pPr>
        <w:pStyle w:val="13"/>
        <w:framePr w:wrap="auto" w:vAnchor="margin" w:hAnchor="text" w:yAlign="inline"/>
        <w:spacing w:line="560" w:lineRule="exact"/>
        <w:ind w:firstLine="640" w:firstLineChars="200"/>
        <w:jc w:val="left"/>
        <w:outlineLvl w:val="9"/>
        <w:rPr>
          <w:rFonts w:hint="eastAsia" w:ascii="仿宋_GB2312" w:hAnsi="仿宋_GB2312" w:eastAsia="仿宋_GB2312" w:cs="仿宋_GB2312"/>
          <w:color w:val="auto"/>
          <w:sz w:val="32"/>
          <w:szCs w:val="32"/>
          <w:highlight w:val="none"/>
          <w:rtl w:val="0"/>
          <w:lang w:val="zh-TW" w:eastAsia="zh-CN"/>
        </w:rPr>
      </w:pPr>
      <w:r>
        <w:rPr>
          <w:rFonts w:hint="eastAsia" w:ascii="仿宋_GB2312" w:hAnsi="仿宋_GB2312" w:eastAsia="仿宋_GB2312" w:cs="仿宋_GB2312"/>
          <w:color w:val="auto"/>
          <w:sz w:val="32"/>
          <w:szCs w:val="32"/>
          <w:highlight w:val="none"/>
          <w:rtl w:val="0"/>
          <w:lang w:val="en-US" w:eastAsia="zh-CN"/>
        </w:rPr>
        <w:t>9</w:t>
      </w:r>
      <w:r>
        <w:rPr>
          <w:rFonts w:hint="eastAsia" w:ascii="仿宋_GB2312" w:hAnsi="仿宋_GB2312" w:eastAsia="仿宋_GB2312" w:cs="仿宋_GB2312"/>
          <w:color w:val="auto"/>
          <w:sz w:val="32"/>
          <w:szCs w:val="32"/>
          <w:highlight w:val="none"/>
          <w:rtl w:val="0"/>
          <w:lang w:val="zh-TW" w:eastAsia="zh-CN"/>
        </w:rPr>
        <w:t>.在保养期内，如设备发生故障，中选人须及时告知比选人总务部，保养期满，中选人需将所有保养设备完好无故障地交回采购人。</w:t>
      </w:r>
    </w:p>
    <w:p>
      <w:pPr>
        <w:pStyle w:val="13"/>
        <w:framePr w:wrap="auto" w:vAnchor="margin" w:hAnchor="text" w:yAlign="inline"/>
        <w:spacing w:line="560" w:lineRule="exact"/>
        <w:ind w:firstLine="640" w:firstLineChars="200"/>
        <w:jc w:val="left"/>
        <w:outlineLvl w:val="9"/>
        <w:rPr>
          <w:rFonts w:hint="eastAsia" w:ascii="仿宋_GB2312" w:hAnsi="仿宋_GB2312" w:eastAsia="仿宋_GB2312" w:cs="仿宋_GB2312"/>
          <w:color w:val="auto"/>
          <w:sz w:val="32"/>
          <w:szCs w:val="32"/>
          <w:highlight w:val="none"/>
          <w:rtl w:val="0"/>
          <w:lang w:val="zh-TW" w:eastAsia="zh-CN"/>
        </w:rPr>
      </w:pPr>
      <w:r>
        <w:rPr>
          <w:rFonts w:hint="eastAsia" w:ascii="仿宋_GB2312" w:hAnsi="仿宋_GB2312" w:eastAsia="仿宋_GB2312" w:cs="仿宋_GB2312"/>
          <w:color w:val="auto"/>
          <w:sz w:val="32"/>
          <w:szCs w:val="32"/>
          <w:highlight w:val="none"/>
          <w:rtl w:val="0"/>
          <w:lang w:val="en-US" w:eastAsia="zh-CN"/>
        </w:rPr>
        <w:t>10</w:t>
      </w:r>
      <w:r>
        <w:rPr>
          <w:rFonts w:hint="eastAsia" w:ascii="仿宋_GB2312" w:hAnsi="仿宋_GB2312" w:eastAsia="仿宋_GB2312" w:cs="仿宋_GB2312"/>
          <w:color w:val="auto"/>
          <w:sz w:val="32"/>
          <w:szCs w:val="32"/>
          <w:highlight w:val="none"/>
          <w:rtl w:val="0"/>
          <w:lang w:val="zh-TW" w:eastAsia="zh-CN"/>
        </w:rPr>
        <w:t>.中选人需设立相对独立的架构人才队伍，具备项目负责人、维保人员、行政客服人员等，项目负责人需制定详细项目运作流程和管理计划，确保科学合理，实用性强，并随时能根据采购人实际情况作出调整。</w:t>
      </w:r>
    </w:p>
    <w:p>
      <w:pPr>
        <w:pStyle w:val="12"/>
        <w:numPr>
          <w:ilvl w:val="0"/>
          <w:numId w:val="0"/>
        </w:numPr>
        <w:spacing w:line="560" w:lineRule="exact"/>
        <w:ind w:firstLine="560" w:firstLineChars="200"/>
        <w:outlineLvl w:val="0"/>
        <w:rPr>
          <w:rFonts w:hint="eastAsia" w:ascii="仿宋_GB2312" w:hAnsi="仿宋_GB2312" w:eastAsia="仿宋_GB2312" w:cs="仿宋_GB2312"/>
          <w:color w:val="auto"/>
          <w:sz w:val="32"/>
          <w:szCs w:val="32"/>
          <w:highlight w:val="none"/>
          <w:u w:val="none" w:color="000000"/>
          <w:shd w:val="clear" w:color="auto" w:fill="auto"/>
          <w:lang w:val="zh-TW" w:eastAsia="zh-CN"/>
        </w:rPr>
      </w:pPr>
      <w:r>
        <w:rPr>
          <w:rFonts w:hint="eastAsia" w:ascii="仿宋_GB2312" w:hAnsi="仿宋_GB2312" w:eastAsia="仿宋_GB2312" w:cs="仿宋_GB2312"/>
          <w:color w:val="auto"/>
          <w:spacing w:val="0"/>
          <w:w w:val="100"/>
          <w:kern w:val="2"/>
          <w:position w:val="0"/>
          <w:sz w:val="28"/>
          <w:szCs w:val="28"/>
          <w:highlight w:val="none"/>
          <w:u w:val="none" w:color="auto"/>
          <w:vertAlign w:val="baseline"/>
          <w:rtl w:val="0"/>
          <w:lang w:val="en-US" w:eastAsia="zh-CN" w:bidi="ar-SA"/>
        </w:rPr>
        <w:t>★</w:t>
      </w:r>
      <w:r>
        <w:rPr>
          <w:rFonts w:hint="eastAsia" w:ascii="仿宋_GB2312" w:hAnsi="仿宋_GB2312" w:eastAsia="仿宋_GB2312" w:cs="仿宋_GB2312"/>
          <w:color w:val="auto"/>
          <w:spacing w:val="0"/>
          <w:w w:val="100"/>
          <w:kern w:val="2"/>
          <w:position w:val="0"/>
          <w:sz w:val="32"/>
          <w:szCs w:val="32"/>
          <w:highlight w:val="none"/>
          <w:u w:val="none" w:color="000000"/>
          <w:shd w:val="clear" w:color="auto" w:fill="auto"/>
          <w:vertAlign w:val="baseline"/>
          <w:rtl w:val="0"/>
          <w:lang w:val="en-US" w:eastAsia="zh-CN"/>
        </w:rPr>
        <w:t>11.</w:t>
      </w:r>
      <w:r>
        <w:rPr>
          <w:rFonts w:hint="eastAsia" w:ascii="仿宋_GB2312" w:hAnsi="仿宋_GB2312" w:eastAsia="仿宋_GB2312" w:cs="仿宋_GB2312"/>
          <w:color w:val="auto"/>
          <w:spacing w:val="0"/>
          <w:w w:val="100"/>
          <w:kern w:val="2"/>
          <w:position w:val="0"/>
          <w:sz w:val="32"/>
          <w:szCs w:val="32"/>
          <w:highlight w:val="none"/>
          <w:u w:val="none" w:color="000000"/>
          <w:shd w:val="clear" w:color="auto" w:fill="auto"/>
          <w:vertAlign w:val="baseline"/>
          <w:rtl w:val="0"/>
          <w:lang w:val="zh-TW" w:eastAsia="zh-CN"/>
        </w:rPr>
        <w:t>中选人必须保证合同期内，提供 4 小时的应急响应服务（建立应急服务热线电话），如设备出现故障时，在接到比选人通知（书面或者口头）15分钟内响应，</w:t>
      </w:r>
      <w:r>
        <w:rPr>
          <w:rFonts w:hint="eastAsia" w:ascii="仿宋_GB2312" w:hAnsi="仿宋_GB2312" w:eastAsia="仿宋_GB2312" w:cs="仿宋_GB2312"/>
          <w:color w:val="auto"/>
          <w:spacing w:val="0"/>
          <w:w w:val="100"/>
          <w:kern w:val="2"/>
          <w:position w:val="0"/>
          <w:sz w:val="32"/>
          <w:szCs w:val="32"/>
          <w:highlight w:val="none"/>
          <w:u w:val="none" w:color="000000"/>
          <w:shd w:val="clear" w:color="auto" w:fill="auto"/>
          <w:vertAlign w:val="baseline"/>
          <w:rtl w:val="0"/>
          <w:lang w:val="en-US" w:eastAsia="zh-CN"/>
        </w:rPr>
        <w:t>2</w:t>
      </w:r>
      <w:r>
        <w:rPr>
          <w:rFonts w:hint="eastAsia" w:ascii="仿宋_GB2312" w:hAnsi="仿宋_GB2312" w:eastAsia="仿宋_GB2312" w:cs="仿宋_GB2312"/>
          <w:color w:val="auto"/>
          <w:spacing w:val="0"/>
          <w:w w:val="100"/>
          <w:kern w:val="2"/>
          <w:position w:val="0"/>
          <w:sz w:val="32"/>
          <w:szCs w:val="32"/>
          <w:highlight w:val="none"/>
          <w:u w:val="none" w:color="000000"/>
          <w:shd w:val="clear" w:color="auto" w:fill="auto"/>
          <w:vertAlign w:val="baseline"/>
          <w:rtl w:val="0"/>
          <w:lang w:val="zh-TW" w:eastAsia="zh-CN"/>
        </w:rPr>
        <w:t>小时内处理故障申报。对紧急故障的应急抢修，中选人须在2小时内处理组织抢修，迅速排除故障，迅速恢复正常使用。对其它电子板原因的故障应在</w:t>
      </w:r>
      <w:r>
        <w:rPr>
          <w:rFonts w:hint="eastAsia" w:ascii="仿宋_GB2312" w:hAnsi="仿宋_GB2312" w:eastAsia="仿宋_GB2312" w:cs="仿宋_GB2312"/>
          <w:color w:val="auto"/>
          <w:spacing w:val="0"/>
          <w:w w:val="100"/>
          <w:kern w:val="2"/>
          <w:position w:val="0"/>
          <w:sz w:val="32"/>
          <w:szCs w:val="32"/>
          <w:highlight w:val="none"/>
          <w:u w:val="none" w:color="000000"/>
          <w:shd w:val="clear" w:color="auto" w:fill="auto"/>
          <w:vertAlign w:val="baseline"/>
          <w:rtl w:val="0"/>
          <w:lang w:val="en-US" w:eastAsia="zh-CN"/>
        </w:rPr>
        <w:t>采购人</w:t>
      </w:r>
      <w:r>
        <w:rPr>
          <w:rFonts w:hint="eastAsia" w:ascii="仿宋_GB2312" w:hAnsi="仿宋_GB2312" w:eastAsia="仿宋_GB2312" w:cs="仿宋_GB2312"/>
          <w:color w:val="auto"/>
          <w:spacing w:val="0"/>
          <w:w w:val="100"/>
          <w:kern w:val="2"/>
          <w:position w:val="0"/>
          <w:sz w:val="32"/>
          <w:szCs w:val="32"/>
          <w:highlight w:val="none"/>
          <w:u w:val="none" w:color="000000"/>
          <w:shd w:val="clear" w:color="auto" w:fill="auto"/>
          <w:vertAlign w:val="baseline"/>
          <w:rtl w:val="0"/>
          <w:lang w:val="zh-TW" w:eastAsia="zh-CN"/>
        </w:rPr>
        <w:t>认可的合理时间内解决。若非重大故障，中选人需于3天内维修完成并交付使用；如属重大故障，则中选人需于1天内维修完成并调试完毕交付采购人使用，在维修设备期间做好标识安全告示及设置围栏围闭管理。如中选人未及时到场抢修，采购人另请其他维保公司进行紧急维修所产生的一切维修费用将由中选人承担。</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12.若中选人维修保养不到位，例如维修保养记录与服务项目要求不符的或不及时做好实际记录的、中选人不按时到场维保或未按要求完成故障维修等，采购人发出书面整改通知书，每次将扣除合同总价的0.3%（在季度服务费中扣除），二次发出书面整改通知书，每次将扣除合同总价的0.5%（在季度服务费中扣除），三次或以上书面整改通知书后仍不能达到要求的视为中选人违约，采购人有权单方面解除合同并要求赔偿由此造成的其他损失。若由于中选人维修保养不到位导致发生人身和机械事故，其事故责任和损失由中选人承担，并赔偿采购人因此造成的一切损失。</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eastAsia="zh-CN"/>
        </w:rPr>
      </w:pPr>
      <w:r>
        <w:rPr>
          <w:rFonts w:hint="eastAsia" w:ascii="仿宋_GB2312" w:hAnsi="仿宋_GB2312" w:eastAsia="仿宋_GB2312" w:cs="仿宋_GB2312"/>
          <w:color w:val="auto"/>
          <w:sz w:val="32"/>
          <w:szCs w:val="32"/>
          <w:highlight w:val="none"/>
          <w:lang w:val="en-US" w:eastAsia="zh-CN"/>
        </w:rPr>
        <w:t>13.中选人服务期内无条件响应上级政策，以及无条件服从采购人为落实上级政策而制定的单位管理要求。</w:t>
      </w:r>
    </w:p>
    <w:p>
      <w:pPr>
        <w:pStyle w:val="12"/>
        <w:numPr>
          <w:ilvl w:val="0"/>
          <w:numId w:val="0"/>
        </w:numPr>
        <w:bidi w:val="0"/>
        <w:spacing w:line="560" w:lineRule="exact"/>
        <w:jc w:val="left"/>
        <w:rPr>
          <w:rStyle w:val="11"/>
          <w:rFonts w:hint="eastAsia" w:ascii="黑体" w:hAnsi="黑体" w:eastAsia="黑体" w:cs="黑体"/>
          <w:b w:val="0"/>
          <w:bCs w:val="0"/>
          <w:color w:val="auto"/>
          <w:sz w:val="32"/>
          <w:szCs w:val="32"/>
          <w:highlight w:val="none"/>
          <w:lang w:val="en-US" w:eastAsia="zh-CN"/>
        </w:rPr>
      </w:pPr>
    </w:p>
    <w:p>
      <w:pPr>
        <w:pStyle w:val="12"/>
        <w:numPr>
          <w:ilvl w:val="0"/>
          <w:numId w:val="0"/>
        </w:numPr>
        <w:bidi w:val="0"/>
        <w:spacing w:line="560" w:lineRule="exact"/>
        <w:ind w:firstLine="640" w:firstLineChars="200"/>
        <w:jc w:val="left"/>
        <w:rPr>
          <w:rStyle w:val="11"/>
          <w:rFonts w:hint="eastAsia" w:ascii="黑体" w:hAnsi="黑体" w:eastAsia="黑体" w:cs="黑体"/>
          <w:b w:val="0"/>
          <w:bCs w:val="0"/>
          <w:color w:val="auto"/>
          <w:sz w:val="32"/>
          <w:szCs w:val="32"/>
          <w:highlight w:val="none"/>
          <w:lang w:val="en-US" w:eastAsia="zh-CN"/>
        </w:rPr>
      </w:pPr>
      <w:r>
        <w:rPr>
          <w:rStyle w:val="11"/>
          <w:rFonts w:hint="eastAsia" w:ascii="黑体" w:hAnsi="黑体" w:eastAsia="黑体" w:cs="黑体"/>
          <w:b w:val="0"/>
          <w:bCs w:val="0"/>
          <w:color w:val="auto"/>
          <w:sz w:val="32"/>
          <w:szCs w:val="32"/>
          <w:highlight w:val="none"/>
          <w:lang w:val="en-US" w:eastAsia="zh-CN"/>
        </w:rPr>
        <mc:AlternateContent>
          <mc:Choice Requires="wps">
            <w:drawing>
              <wp:anchor distT="0" distB="0" distL="114300" distR="114300" simplePos="0" relativeHeight="251659264" behindDoc="0" locked="0" layoutInCell="1" allowOverlap="1">
                <wp:simplePos x="0" y="0"/>
                <wp:positionH relativeFrom="page">
                  <wp:posOffset>0</wp:posOffset>
                </wp:positionH>
                <wp:positionV relativeFrom="page">
                  <wp:posOffset>10692130</wp:posOffset>
                </wp:positionV>
                <wp:extent cx="1270" cy="127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270" cy="1270"/>
                        </a:xfrm>
                        <a:prstGeom prst="rect">
                          <a:avLst/>
                        </a:prstGeom>
                        <a:gradFill rotWithShape="0">
                          <a:gsLst>
                            <a:gs pos="0">
                              <a:srgbClr val="FFFFFF"/>
                            </a:gs>
                            <a:gs pos="100000">
                              <a:srgbClr val="FFFF4C">
                                <a:alpha val="70000"/>
                              </a:srgbClr>
                            </a:gs>
                          </a:gsLst>
                          <a:lin ang="5400000" scaled="1"/>
                          <a:tileRect/>
                        </a:gradFill>
                        <a:ln w="12700" cap="flat" cmpd="sng">
                          <a:solidFill>
                            <a:srgbClr val="000000"/>
                          </a:solidFill>
                          <a:prstDash val="dash"/>
                          <a:miter/>
                          <a:headEnd type="none" w="med" len="med"/>
                          <a:tailEnd type="none" w="med" len="med"/>
                        </a:ln>
                        <a:effectLst/>
                      </wps:spPr>
                      <wps:txbx>
                        <w:txbxContent>
                          <w:p>
                            <w:pPr>
                              <w:spacing w:before="92"/>
                              <w:ind w:left="40" w:right="38" w:firstLine="0"/>
                              <w:jc w:val="left"/>
                              <w:rPr>
                                <w:rFonts w:ascii="Arial"/>
                                <w:sz w:val="20"/>
                              </w:rPr>
                            </w:pPr>
                            <w:r>
                              <w:rPr>
                                <w:rFonts w:ascii="Arial"/>
                                <w:sz w:val="20"/>
                              </w:rPr>
                              <w:t>--------------------------------------------</w:t>
                            </w:r>
                          </w:p>
                          <w:p>
                            <w:pPr>
                              <w:spacing w:before="0" w:line="330" w:lineRule="exact"/>
                              <w:ind w:left="40" w:right="38" w:firstLine="0"/>
                              <w:jc w:val="left"/>
                              <w:rPr>
                                <w:rFonts w:ascii="Arial"/>
                                <w:i/>
                                <w:sz w:val="16"/>
                              </w:rPr>
                            </w:pPr>
                            <w:r>
                              <w:rPr>
                                <w:rFonts w:ascii="Arial"/>
                                <w:i/>
                                <w:sz w:val="16"/>
                              </w:rPr>
                              <w:t xml:space="preserve"> </w:t>
                            </w:r>
                          </w:p>
                        </w:txbxContent>
                      </wps:txbx>
                      <wps:bodyPr lIns="0" tIns="0" rIns="0" bIns="0" upright="1"/>
                    </wps:wsp>
                  </a:graphicData>
                </a:graphic>
              </wp:anchor>
            </w:drawing>
          </mc:Choice>
          <mc:Fallback>
            <w:pict>
              <v:shape id="_x0000_s1026" o:spid="_x0000_s1026" o:spt="202" type="#_x0000_t202" style="position:absolute;left:0pt;margin-left:0pt;margin-top:841.9pt;height:0.1pt;width:0.1pt;mso-position-horizontal-relative:page;mso-position-vertical-relative:page;z-index:251659264;mso-width-relative:page;mso-height-relative:page;" fillcolor="#FFFFFF" filled="t" stroked="t" coordsize="21600,21600" o:gfxdata="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">
                <v:fill type="gradient" on="t" color2="#FFFF4C" o:opacity2="45875f" focus="100%" focussize="0,0"/>
                <v:stroke weight="1pt" color="#000000" joinstyle="miter" dashstyle="dash"/>
                <v:imagedata o:title=""/>
                <o:lock v:ext="edit" aspectratio="f"/>
                <v:textbox inset="0mm,0mm,0mm,0mm">
                  <w:txbxContent>
                    <w:p>
                      <w:pPr>
                        <w:spacing w:before="92"/>
                        <w:ind w:left="40" w:right="38" w:firstLine="0"/>
                        <w:jc w:val="left"/>
                        <w:rPr>
                          <w:rFonts w:ascii="Arial"/>
                          <w:sz w:val="20"/>
                        </w:rPr>
                      </w:pPr>
                      <w:r>
                        <w:rPr>
                          <w:rFonts w:ascii="Arial"/>
                          <w:sz w:val="20"/>
                        </w:rPr>
                        <w:t>--------------------------------------------</w:t>
                      </w:r>
                    </w:p>
                    <w:p>
                      <w:pPr>
                        <w:spacing w:before="0" w:line="330" w:lineRule="exact"/>
                        <w:ind w:left="40" w:right="38" w:firstLine="0"/>
                        <w:jc w:val="left"/>
                        <w:rPr>
                          <w:rFonts w:ascii="Arial"/>
                          <w:i/>
                          <w:sz w:val="16"/>
                        </w:rPr>
                      </w:pPr>
                      <w:r>
                        <w:rPr>
                          <w:rFonts w:ascii="Arial"/>
                          <w:i/>
                          <w:sz w:val="16"/>
                        </w:rPr>
                        <w:t xml:space="preserve"> </w:t>
                      </w:r>
                    </w:p>
                  </w:txbxContent>
                </v:textbox>
              </v:shape>
            </w:pict>
          </mc:Fallback>
        </mc:AlternateContent>
      </w:r>
      <w:r>
        <w:rPr>
          <w:rStyle w:val="11"/>
          <w:rFonts w:hint="eastAsia" w:ascii="黑体" w:hAnsi="黑体" w:eastAsia="黑体" w:cs="黑体"/>
          <w:b w:val="0"/>
          <w:bCs w:val="0"/>
          <w:color w:val="auto"/>
          <w:sz w:val="32"/>
          <w:szCs w:val="32"/>
          <w:highlight w:val="none"/>
          <w:lang w:val="en-US" w:eastAsia="zh-CN"/>
        </w:rPr>
        <w:t>四、项目报价要求</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1.本项目为我院所有院区现有空调设备维护保养总价包干项目，为现有设备进行维护保养，如因比选人提出设备更换而导致增加管线延续或其他费用另计。</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2.服务期内，服务费每季度结算一次。中选人应于每月5日前将上月的服务费用情况结算表或符合采购人要求维护保养维修记录或维保台账交给采购人，经采购人确认资料无误并收到采购人通知后，向采购人提供有效正规等额发票，采购人于收到中选人提交的正规合法税务发票之日起5个工作日内向中选人支付当季度的服务费。项目最后一笔服务费待整个维保项目结束后10个工作日内一次性无息结清。</w:t>
      </w:r>
    </w:p>
    <w:p>
      <w:pPr>
        <w:pStyle w:val="12"/>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仿宋_GB2312" w:hAnsi="仿宋_GB2312" w:eastAsia="仿宋_GB2312" w:cs="仿宋_GB2312"/>
          <w:color w:val="auto"/>
          <w:sz w:val="32"/>
          <w:szCs w:val="32"/>
          <w:highlight w:val="none"/>
          <w:lang w:val="en-US" w:eastAsia="zh-CN"/>
        </w:rPr>
      </w:pPr>
      <w:r>
        <w:rPr>
          <w:rFonts w:hint="eastAsia" w:ascii="仿宋_GB2312" w:hAnsi="仿宋_GB2312" w:eastAsia="仿宋_GB2312" w:cs="仿宋_GB2312"/>
          <w:color w:val="auto"/>
          <w:sz w:val="32"/>
          <w:szCs w:val="32"/>
          <w:highlight w:val="none"/>
          <w:lang w:val="en-US" w:eastAsia="zh-CN"/>
        </w:rPr>
        <w:t>3.因我方使用的是财政资金，因财政资金下达时间有所延误或下达金额不足的情况下，不属采购人违约责任的范畴，中选人应以友好协商的原则，全力配合比选人做好维保工作。</w:t>
      </w:r>
    </w:p>
    <w:p>
      <w:pPr>
        <w:pStyle w:val="7"/>
        <w:numPr>
          <w:ilvl w:val="0"/>
          <w:numId w:val="0"/>
        </w:numPr>
        <w:spacing w:before="0" w:beforeAutospacing="0" w:after="0" w:afterAutospacing="0" w:line="560" w:lineRule="exact"/>
        <w:ind w:left="0" w:leftChars="0" w:firstLine="0" w:firstLineChars="0"/>
        <w:jc w:val="left"/>
        <w:outlineLvl w:val="0"/>
        <w:rPr>
          <w:rFonts w:hint="eastAsia" w:ascii="黑体" w:hAnsi="黑体" w:eastAsia="黑体" w:cs="黑体"/>
          <w:color w:val="auto"/>
          <w:sz w:val="32"/>
          <w:szCs w:val="32"/>
          <w:highlight w:val="none"/>
          <w:lang w:val="en-US" w:eastAsia="zh-CN"/>
        </w:rPr>
      </w:pPr>
    </w:p>
    <w:p>
      <w:pPr>
        <w:pStyle w:val="12"/>
        <w:numPr>
          <w:ilvl w:val="0"/>
          <w:numId w:val="0"/>
        </w:numPr>
        <w:bidi w:val="0"/>
        <w:spacing w:line="560" w:lineRule="exact"/>
        <w:ind w:firstLine="640" w:firstLineChars="200"/>
        <w:jc w:val="left"/>
        <w:rPr>
          <w:rStyle w:val="11"/>
          <w:rFonts w:hint="eastAsia" w:ascii="黑体" w:hAnsi="黑体" w:eastAsia="黑体" w:cs="黑体"/>
          <w:b w:val="0"/>
          <w:bCs w:val="0"/>
          <w:color w:val="auto"/>
          <w:sz w:val="32"/>
          <w:szCs w:val="32"/>
          <w:highlight w:val="none"/>
          <w:lang w:val="en-US" w:eastAsia="zh-CN"/>
        </w:rPr>
      </w:pPr>
      <w:r>
        <w:rPr>
          <w:rStyle w:val="11"/>
          <w:rFonts w:hint="eastAsia" w:ascii="黑体" w:hAnsi="黑体" w:eastAsia="黑体" w:cs="黑体"/>
          <w:b w:val="0"/>
          <w:bCs w:val="0"/>
          <w:color w:val="auto"/>
          <w:sz w:val="32"/>
          <w:szCs w:val="32"/>
          <w:highlight w:val="none"/>
          <w:lang w:val="en-US" w:eastAsia="zh-CN"/>
        </w:rPr>
        <w:t>五、设备清单</w:t>
      </w:r>
    </w:p>
    <w:p>
      <w:pPr>
        <w:spacing w:line="380" w:lineRule="atLeast"/>
        <w:rPr>
          <w:b/>
          <w:bCs/>
          <w:color w:val="000000"/>
          <w:sz w:val="28"/>
          <w:szCs w:val="28"/>
        </w:rPr>
      </w:pPr>
      <w:r>
        <w:rPr>
          <w:rFonts w:hint="eastAsia"/>
          <w:b/>
          <w:bCs/>
          <w:sz w:val="28"/>
          <w:szCs w:val="28"/>
        </w:rPr>
        <w:t>一、甲方空调机组的型号及数量</w:t>
      </w:r>
      <w:r>
        <w:rPr>
          <w:rFonts w:hint="eastAsia"/>
          <w:b/>
          <w:bCs/>
          <w:color w:val="000000"/>
          <w:sz w:val="28"/>
          <w:szCs w:val="28"/>
        </w:rPr>
        <w:t>设备明细如下</w:t>
      </w:r>
      <w:r>
        <w:rPr>
          <w:rFonts w:hint="eastAsia"/>
          <w:b/>
          <w:bCs/>
          <w:color w:val="000000"/>
          <w:sz w:val="28"/>
          <w:szCs w:val="28"/>
          <w:lang w:val="en-US" w:eastAsia="zh-CN"/>
        </w:rPr>
        <w:t>(配件单价见附件一)</w:t>
      </w:r>
      <w:r>
        <w:rPr>
          <w:rFonts w:hint="eastAsia"/>
          <w:b/>
          <w:bCs/>
          <w:color w:val="000000"/>
          <w:sz w:val="28"/>
          <w:szCs w:val="28"/>
        </w:rPr>
        <w:t>：</w:t>
      </w:r>
    </w:p>
    <w:tbl>
      <w:tblPr>
        <w:tblStyle w:val="9"/>
        <w:tblW w:w="9651" w:type="dxa"/>
        <w:jc w:val="center"/>
        <w:shd w:val="clear" w:color="auto" w:fill="auto"/>
        <w:tblLayout w:type="fixed"/>
        <w:tblCellMar>
          <w:top w:w="0" w:type="dxa"/>
          <w:left w:w="0" w:type="dxa"/>
          <w:bottom w:w="0" w:type="dxa"/>
          <w:right w:w="0" w:type="dxa"/>
        </w:tblCellMar>
      </w:tblPr>
      <w:tblGrid>
        <w:gridCol w:w="972"/>
        <w:gridCol w:w="2525"/>
        <w:gridCol w:w="2265"/>
        <w:gridCol w:w="1575"/>
        <w:gridCol w:w="2314"/>
      </w:tblGrid>
      <w:tr>
        <w:tblPrEx>
          <w:tblCellMar>
            <w:top w:w="0" w:type="dxa"/>
            <w:left w:w="0" w:type="dxa"/>
            <w:bottom w:w="0" w:type="dxa"/>
            <w:right w:w="0" w:type="dxa"/>
          </w:tblCellMar>
        </w:tblPrEx>
        <w:trPr>
          <w:trHeight w:val="42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序号</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名称</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型号</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数量（台）</w:t>
            </w:r>
          </w:p>
        </w:tc>
        <w:tc>
          <w:tcPr>
            <w:tcW w:w="23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备注</w:t>
            </w:r>
          </w:p>
        </w:tc>
      </w:tr>
      <w:tr>
        <w:tblPrEx>
          <w:tblCellMar>
            <w:top w:w="0" w:type="dxa"/>
            <w:left w:w="0" w:type="dxa"/>
            <w:bottom w:w="0" w:type="dxa"/>
            <w:right w:w="0" w:type="dxa"/>
          </w:tblCellMar>
        </w:tblPrEx>
        <w:trPr>
          <w:trHeight w:val="44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w:t>
            </w:r>
          </w:p>
        </w:tc>
        <w:tc>
          <w:tcPr>
            <w:tcW w:w="2525"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风管机室内机</w:t>
            </w:r>
          </w:p>
        </w:tc>
        <w:tc>
          <w:tcPr>
            <w:tcW w:w="2265"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NJ-2.2</w:t>
            </w:r>
          </w:p>
        </w:tc>
        <w:tc>
          <w:tcPr>
            <w:tcW w:w="1575"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32</w:t>
            </w:r>
          </w:p>
        </w:tc>
        <w:tc>
          <w:tcPr>
            <w:tcW w:w="23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lang w:eastAsia="zh-CN"/>
              </w:rPr>
            </w:pPr>
            <w:r>
              <w:rPr>
                <w:rFonts w:hint="eastAsia" w:ascii="宋体" w:hAnsi="宋体" w:eastAsia="宋体" w:cs="宋体"/>
                <w:i w:val="0"/>
                <w:color w:val="000000"/>
                <w:sz w:val="22"/>
                <w:szCs w:val="22"/>
                <w:u w:val="none"/>
                <w:lang w:eastAsia="zh-CN"/>
              </w:rPr>
              <w:t>格力</w:t>
            </w:r>
          </w:p>
        </w:tc>
      </w:tr>
      <w:tr>
        <w:tblPrEx>
          <w:tblCellMar>
            <w:top w:w="0" w:type="dxa"/>
            <w:left w:w="0" w:type="dxa"/>
            <w:bottom w:w="0" w:type="dxa"/>
            <w:right w:w="0" w:type="dxa"/>
          </w:tblCellMar>
        </w:tblPrEx>
        <w:trPr>
          <w:trHeight w:val="44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w:t>
            </w:r>
          </w:p>
        </w:tc>
        <w:tc>
          <w:tcPr>
            <w:tcW w:w="2525"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风管机室内机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NJ-2.5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24</w:t>
            </w:r>
          </w:p>
        </w:tc>
        <w:tc>
          <w:tcPr>
            <w:tcW w:w="23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default" w:ascii="宋体" w:hAnsi="宋体" w:eastAsia="宋体" w:cs="宋体"/>
                <w:i w:val="0"/>
                <w:color w:val="000000"/>
                <w:sz w:val="22"/>
                <w:szCs w:val="22"/>
                <w:u w:val="none"/>
                <w:lang w:val="en-US" w:eastAsia="zh-CN"/>
              </w:rPr>
            </w:pPr>
            <w:r>
              <w:rPr>
                <w:rFonts w:hint="eastAsia" w:ascii="宋体" w:hAnsi="宋体" w:eastAsia="宋体" w:cs="宋体"/>
                <w:i w:val="0"/>
                <w:color w:val="000000"/>
                <w:sz w:val="22"/>
                <w:szCs w:val="22"/>
                <w:u w:val="none"/>
                <w:lang w:eastAsia="zh-CN"/>
              </w:rPr>
              <w:t>格力</w:t>
            </w:r>
          </w:p>
        </w:tc>
      </w:tr>
      <w:tr>
        <w:tblPrEx>
          <w:tblCellMar>
            <w:top w:w="0" w:type="dxa"/>
            <w:left w:w="0" w:type="dxa"/>
            <w:bottom w:w="0" w:type="dxa"/>
            <w:right w:w="0" w:type="dxa"/>
          </w:tblCellMar>
        </w:tblPrEx>
        <w:trPr>
          <w:trHeight w:val="44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3</w:t>
            </w:r>
          </w:p>
        </w:tc>
        <w:tc>
          <w:tcPr>
            <w:tcW w:w="2525"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风管机室内机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NJ-3.6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21</w:t>
            </w:r>
          </w:p>
        </w:tc>
        <w:tc>
          <w:tcPr>
            <w:tcW w:w="23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格力</w:t>
            </w:r>
          </w:p>
        </w:tc>
      </w:tr>
      <w:tr>
        <w:tblPrEx>
          <w:tblCellMar>
            <w:top w:w="0" w:type="dxa"/>
            <w:left w:w="0" w:type="dxa"/>
            <w:bottom w:w="0" w:type="dxa"/>
            <w:right w:w="0" w:type="dxa"/>
          </w:tblCellMar>
        </w:tblPrEx>
        <w:trPr>
          <w:trHeight w:val="44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w:t>
            </w:r>
          </w:p>
        </w:tc>
        <w:tc>
          <w:tcPr>
            <w:tcW w:w="2525"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风管机室内机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NJ-4.0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3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格力</w:t>
            </w:r>
          </w:p>
        </w:tc>
      </w:tr>
      <w:tr>
        <w:tblPrEx>
          <w:shd w:val="clear" w:color="auto" w:fill="auto"/>
          <w:tblCellMar>
            <w:top w:w="0" w:type="dxa"/>
            <w:left w:w="0" w:type="dxa"/>
            <w:bottom w:w="0" w:type="dxa"/>
            <w:right w:w="0" w:type="dxa"/>
          </w:tblCellMar>
        </w:tblPrEx>
        <w:trPr>
          <w:trHeight w:val="44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5</w:t>
            </w:r>
          </w:p>
        </w:tc>
        <w:tc>
          <w:tcPr>
            <w:tcW w:w="2525"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风管机室内机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NJ-4.5</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9</w:t>
            </w:r>
          </w:p>
        </w:tc>
        <w:tc>
          <w:tcPr>
            <w:tcW w:w="23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格力</w:t>
            </w:r>
          </w:p>
        </w:tc>
      </w:tr>
      <w:tr>
        <w:tblPrEx>
          <w:tblCellMar>
            <w:top w:w="0" w:type="dxa"/>
            <w:left w:w="0" w:type="dxa"/>
            <w:bottom w:w="0" w:type="dxa"/>
            <w:right w:w="0" w:type="dxa"/>
          </w:tblCellMar>
        </w:tblPrEx>
        <w:trPr>
          <w:trHeight w:val="44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6</w:t>
            </w:r>
          </w:p>
        </w:tc>
        <w:tc>
          <w:tcPr>
            <w:tcW w:w="2525"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风管机室内机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NJ-5.0</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c>
          <w:tcPr>
            <w:tcW w:w="23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格力</w:t>
            </w:r>
          </w:p>
        </w:tc>
      </w:tr>
      <w:tr>
        <w:tblPrEx>
          <w:shd w:val="clear" w:color="auto" w:fill="auto"/>
          <w:tblCellMar>
            <w:top w:w="0" w:type="dxa"/>
            <w:left w:w="0" w:type="dxa"/>
            <w:bottom w:w="0" w:type="dxa"/>
            <w:right w:w="0" w:type="dxa"/>
          </w:tblCellMar>
        </w:tblPrEx>
        <w:trPr>
          <w:trHeight w:val="44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7</w:t>
            </w:r>
          </w:p>
        </w:tc>
        <w:tc>
          <w:tcPr>
            <w:tcW w:w="2525"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风管机室内机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NJ-5.6</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w:t>
            </w:r>
          </w:p>
        </w:tc>
        <w:tc>
          <w:tcPr>
            <w:tcW w:w="23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格力</w:t>
            </w:r>
          </w:p>
        </w:tc>
      </w:tr>
      <w:tr>
        <w:tblPrEx>
          <w:shd w:val="clear" w:color="auto" w:fill="auto"/>
          <w:tblCellMar>
            <w:top w:w="0" w:type="dxa"/>
            <w:left w:w="0" w:type="dxa"/>
            <w:bottom w:w="0" w:type="dxa"/>
            <w:right w:w="0" w:type="dxa"/>
          </w:tblCellMar>
        </w:tblPrEx>
        <w:trPr>
          <w:trHeight w:val="44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8</w:t>
            </w:r>
          </w:p>
        </w:tc>
        <w:tc>
          <w:tcPr>
            <w:tcW w:w="2525"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风管机室内机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NJ-6.3</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11</w:t>
            </w:r>
          </w:p>
        </w:tc>
        <w:tc>
          <w:tcPr>
            <w:tcW w:w="23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格力</w:t>
            </w:r>
          </w:p>
        </w:tc>
      </w:tr>
      <w:tr>
        <w:tblPrEx>
          <w:shd w:val="clear" w:color="auto" w:fill="auto"/>
          <w:tblCellMar>
            <w:top w:w="0" w:type="dxa"/>
            <w:left w:w="0" w:type="dxa"/>
            <w:bottom w:w="0" w:type="dxa"/>
            <w:right w:w="0" w:type="dxa"/>
          </w:tblCellMar>
        </w:tblPrEx>
        <w:trPr>
          <w:trHeight w:val="44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9</w:t>
            </w:r>
          </w:p>
        </w:tc>
        <w:tc>
          <w:tcPr>
            <w:tcW w:w="2525"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天花机室内机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NJ-3.6T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3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格力</w:t>
            </w:r>
          </w:p>
        </w:tc>
      </w:tr>
      <w:tr>
        <w:tblPrEx>
          <w:shd w:val="clear" w:color="auto" w:fill="auto"/>
          <w:tblCellMar>
            <w:top w:w="0" w:type="dxa"/>
            <w:left w:w="0" w:type="dxa"/>
            <w:bottom w:w="0" w:type="dxa"/>
            <w:right w:w="0" w:type="dxa"/>
          </w:tblCellMar>
        </w:tblPrEx>
        <w:trPr>
          <w:trHeight w:val="44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w:t>
            </w:r>
          </w:p>
        </w:tc>
        <w:tc>
          <w:tcPr>
            <w:tcW w:w="2525"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天花机室内机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NJ-4.5T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3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格力</w:t>
            </w:r>
          </w:p>
        </w:tc>
      </w:tr>
      <w:tr>
        <w:tblPrEx>
          <w:shd w:val="clear" w:color="auto" w:fill="auto"/>
          <w:tblCellMar>
            <w:top w:w="0" w:type="dxa"/>
            <w:left w:w="0" w:type="dxa"/>
            <w:bottom w:w="0" w:type="dxa"/>
            <w:right w:w="0" w:type="dxa"/>
          </w:tblCellMar>
        </w:tblPrEx>
        <w:trPr>
          <w:trHeight w:val="44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11</w:t>
            </w:r>
          </w:p>
        </w:tc>
        <w:tc>
          <w:tcPr>
            <w:tcW w:w="2525"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天花机室内机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NJ-5.6T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w:t>
            </w:r>
          </w:p>
        </w:tc>
        <w:tc>
          <w:tcPr>
            <w:tcW w:w="23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格力</w:t>
            </w:r>
          </w:p>
        </w:tc>
      </w:tr>
      <w:tr>
        <w:tblPrEx>
          <w:shd w:val="clear" w:color="auto" w:fill="auto"/>
          <w:tblCellMar>
            <w:top w:w="0" w:type="dxa"/>
            <w:left w:w="0" w:type="dxa"/>
            <w:bottom w:w="0" w:type="dxa"/>
            <w:right w:w="0" w:type="dxa"/>
          </w:tblCellMar>
        </w:tblPrEx>
        <w:trPr>
          <w:trHeight w:val="44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12</w:t>
            </w:r>
          </w:p>
        </w:tc>
        <w:tc>
          <w:tcPr>
            <w:tcW w:w="2525"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天花机室内机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NJ-7.1T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3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格力</w:t>
            </w:r>
          </w:p>
        </w:tc>
      </w:tr>
      <w:tr>
        <w:tblPrEx>
          <w:shd w:val="clear" w:color="auto" w:fill="auto"/>
          <w:tblCellMar>
            <w:top w:w="0" w:type="dxa"/>
            <w:left w:w="0" w:type="dxa"/>
            <w:bottom w:w="0" w:type="dxa"/>
            <w:right w:w="0" w:type="dxa"/>
          </w:tblCellMar>
        </w:tblPrEx>
        <w:trPr>
          <w:trHeight w:val="44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13</w:t>
            </w:r>
          </w:p>
        </w:tc>
        <w:tc>
          <w:tcPr>
            <w:tcW w:w="2525"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天花机室内机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NJ-8.0T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w:t>
            </w:r>
          </w:p>
        </w:tc>
        <w:tc>
          <w:tcPr>
            <w:tcW w:w="23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格力</w:t>
            </w:r>
          </w:p>
        </w:tc>
      </w:tr>
      <w:tr>
        <w:tblPrEx>
          <w:tblCellMar>
            <w:top w:w="0" w:type="dxa"/>
            <w:left w:w="0" w:type="dxa"/>
            <w:bottom w:w="0" w:type="dxa"/>
            <w:right w:w="0" w:type="dxa"/>
          </w:tblCellMar>
        </w:tblPrEx>
        <w:trPr>
          <w:trHeight w:val="44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14</w:t>
            </w:r>
          </w:p>
        </w:tc>
        <w:tc>
          <w:tcPr>
            <w:tcW w:w="2525"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天花机室内机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NJ-9.0T</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w:t>
            </w:r>
          </w:p>
        </w:tc>
        <w:tc>
          <w:tcPr>
            <w:tcW w:w="23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格力</w:t>
            </w:r>
          </w:p>
        </w:tc>
      </w:tr>
      <w:tr>
        <w:tblPrEx>
          <w:tblCellMar>
            <w:top w:w="0" w:type="dxa"/>
            <w:left w:w="0" w:type="dxa"/>
            <w:bottom w:w="0" w:type="dxa"/>
            <w:right w:w="0" w:type="dxa"/>
          </w:tblCellMar>
        </w:tblPrEx>
        <w:trPr>
          <w:trHeight w:val="44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15</w:t>
            </w:r>
          </w:p>
        </w:tc>
        <w:tc>
          <w:tcPr>
            <w:tcW w:w="2525" w:type="dxa"/>
            <w:tcBorders>
              <w:top w:val="nil"/>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自装天花机室内机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自装天花机</w:t>
            </w: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w:t>
            </w:r>
          </w:p>
        </w:tc>
        <w:tc>
          <w:tcPr>
            <w:tcW w:w="23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格力</w:t>
            </w:r>
          </w:p>
        </w:tc>
      </w:tr>
      <w:tr>
        <w:tblPrEx>
          <w:tblCellMar>
            <w:top w:w="0" w:type="dxa"/>
            <w:left w:w="0" w:type="dxa"/>
            <w:bottom w:w="0" w:type="dxa"/>
            <w:right w:w="0" w:type="dxa"/>
          </w:tblCellMar>
        </w:tblPrEx>
        <w:trPr>
          <w:trHeight w:val="440" w:hRule="atLeast"/>
          <w:jc w:val="center"/>
        </w:trPr>
        <w:tc>
          <w:tcPr>
            <w:tcW w:w="972"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16</w:t>
            </w:r>
          </w:p>
        </w:tc>
        <w:tc>
          <w:tcPr>
            <w:tcW w:w="252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室外主机</w:t>
            </w:r>
          </w:p>
        </w:tc>
        <w:tc>
          <w:tcPr>
            <w:tcW w:w="226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rPr>
                <w:rFonts w:hint="eastAsia" w:ascii="宋体" w:hAnsi="宋体" w:eastAsia="宋体" w:cs="宋体"/>
                <w:i w:val="0"/>
                <w:color w:val="000000"/>
                <w:sz w:val="22"/>
                <w:szCs w:val="22"/>
                <w:u w:val="none"/>
              </w:rPr>
            </w:pPr>
          </w:p>
        </w:tc>
        <w:tc>
          <w:tcPr>
            <w:tcW w:w="1575"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keepNext w:val="0"/>
              <w:keepLines w:val="0"/>
              <w:widowControl/>
              <w:suppressLineNumbers w:val="0"/>
              <w:jc w:val="center"/>
              <w:textAlignment w:val="center"/>
              <w:rPr>
                <w:rFonts w:hint="default" w:ascii="宋体" w:hAnsi="宋体" w:eastAsia="宋体" w:cs="宋体"/>
                <w:i w:val="0"/>
                <w:color w:val="000000"/>
                <w:sz w:val="22"/>
                <w:szCs w:val="22"/>
                <w:u w:val="none"/>
                <w:lang w:val="en-US"/>
              </w:rPr>
            </w:pPr>
            <w:r>
              <w:rPr>
                <w:rFonts w:hint="eastAsia" w:ascii="宋体" w:hAnsi="宋体" w:eastAsia="宋体" w:cs="宋体"/>
                <w:i w:val="0"/>
                <w:color w:val="000000"/>
                <w:kern w:val="0"/>
                <w:sz w:val="22"/>
                <w:szCs w:val="22"/>
                <w:u w:val="none"/>
                <w:lang w:val="en-US" w:eastAsia="zh-CN" w:bidi="ar"/>
              </w:rPr>
              <w:t>10</w:t>
            </w:r>
          </w:p>
        </w:tc>
        <w:tc>
          <w:tcPr>
            <w:tcW w:w="2314" w:type="dxa"/>
            <w:tcBorders>
              <w:top w:val="single" w:color="000000" w:sz="4" w:space="0"/>
              <w:left w:val="single" w:color="000000" w:sz="4" w:space="0"/>
              <w:bottom w:val="single" w:color="000000" w:sz="4" w:space="0"/>
              <w:right w:val="single" w:color="000000" w:sz="4" w:space="0"/>
            </w:tcBorders>
            <w:shd w:val="clear" w:color="auto" w:fill="auto"/>
            <w:noWrap/>
            <w:tcMar>
              <w:top w:w="12" w:type="dxa"/>
              <w:left w:w="12" w:type="dxa"/>
              <w:right w:w="12" w:type="dxa"/>
            </w:tcMar>
            <w:vAlign w:val="center"/>
          </w:tcPr>
          <w:p>
            <w:pPr>
              <w:jc w:val="center"/>
              <w:rPr>
                <w:rFonts w:hint="eastAsia" w:ascii="宋体" w:hAnsi="宋体" w:eastAsia="宋体" w:cs="宋体"/>
                <w:i w:val="0"/>
                <w:color w:val="000000"/>
                <w:sz w:val="22"/>
                <w:szCs w:val="22"/>
                <w:u w:val="none"/>
              </w:rPr>
            </w:pPr>
            <w:r>
              <w:rPr>
                <w:rFonts w:hint="eastAsia" w:ascii="宋体" w:hAnsi="宋体" w:eastAsia="宋体" w:cs="宋体"/>
                <w:i w:val="0"/>
                <w:color w:val="000000"/>
                <w:sz w:val="22"/>
                <w:szCs w:val="22"/>
                <w:u w:val="none"/>
                <w:lang w:eastAsia="zh-CN"/>
              </w:rPr>
              <w:t>格力</w:t>
            </w:r>
          </w:p>
        </w:tc>
      </w:tr>
    </w:tbl>
    <w:p>
      <w:pPr>
        <w:pStyle w:val="6"/>
        <w:spacing w:line="360" w:lineRule="auto"/>
        <w:ind w:left="0" w:leftChars="0" w:firstLine="0" w:firstLineChars="0"/>
        <w:rPr>
          <w:rFonts w:hint="eastAsia"/>
          <w:position w:val="10"/>
          <w:sz w:val="21"/>
          <w:szCs w:val="21"/>
        </w:rPr>
      </w:pPr>
    </w:p>
    <w:p>
      <w:pPr>
        <w:spacing w:line="380" w:lineRule="atLeast"/>
        <w:rPr>
          <w:b/>
          <w:bCs/>
          <w:sz w:val="28"/>
          <w:szCs w:val="28"/>
        </w:rPr>
      </w:pPr>
      <w:r>
        <w:rPr>
          <w:rFonts w:hint="eastAsia"/>
          <w:b/>
          <w:bCs/>
          <w:sz w:val="28"/>
          <w:szCs w:val="28"/>
          <w:lang w:val="en-US" w:eastAsia="zh-CN"/>
        </w:rPr>
        <w:t>二</w:t>
      </w:r>
      <w:r>
        <w:rPr>
          <w:rFonts w:hint="eastAsia"/>
          <w:b/>
          <w:bCs/>
          <w:sz w:val="28"/>
          <w:szCs w:val="28"/>
        </w:rPr>
        <w:t>、</w:t>
      </w:r>
      <w:r>
        <w:rPr>
          <w:rFonts w:hint="eastAsia"/>
          <w:b/>
          <w:bCs/>
          <w:sz w:val="28"/>
          <w:szCs w:val="28"/>
          <w:lang w:val="en-US" w:eastAsia="zh-CN"/>
        </w:rPr>
        <w:t>洁净</w:t>
      </w:r>
      <w:r>
        <w:rPr>
          <w:rFonts w:hint="eastAsia"/>
          <w:b/>
          <w:bCs/>
          <w:sz w:val="28"/>
          <w:szCs w:val="28"/>
        </w:rPr>
        <w:t>空调机组的型号及数量</w:t>
      </w:r>
    </w:p>
    <w:tbl>
      <w:tblPr>
        <w:tblStyle w:val="9"/>
        <w:tblW w:w="72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756"/>
        <w:gridCol w:w="2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380" w:lineRule="atLeast"/>
              <w:jc w:val="center"/>
              <w:rPr>
                <w:color w:val="000000"/>
                <w:szCs w:val="21"/>
              </w:rPr>
            </w:pPr>
            <w:r>
              <w:rPr>
                <w:rFonts w:hint="eastAsia"/>
                <w:color w:val="000000"/>
                <w:szCs w:val="21"/>
              </w:rPr>
              <w:t>序号</w:t>
            </w:r>
          </w:p>
        </w:tc>
        <w:tc>
          <w:tcPr>
            <w:tcW w:w="3756" w:type="dxa"/>
            <w:tcBorders>
              <w:top w:val="single" w:color="auto" w:sz="4" w:space="0"/>
              <w:left w:val="single" w:color="auto" w:sz="4" w:space="0"/>
              <w:bottom w:val="single" w:color="auto" w:sz="4" w:space="0"/>
              <w:right w:val="single" w:color="auto" w:sz="4" w:space="0"/>
            </w:tcBorders>
            <w:vAlign w:val="center"/>
          </w:tcPr>
          <w:p>
            <w:pPr>
              <w:spacing w:line="380" w:lineRule="atLeast"/>
              <w:jc w:val="center"/>
              <w:rPr>
                <w:color w:val="000000"/>
                <w:szCs w:val="21"/>
              </w:rPr>
            </w:pPr>
            <w:r>
              <w:rPr>
                <w:rFonts w:hint="eastAsia"/>
                <w:color w:val="000000"/>
                <w:szCs w:val="21"/>
              </w:rPr>
              <w:t>名称</w:t>
            </w:r>
          </w:p>
        </w:tc>
        <w:tc>
          <w:tcPr>
            <w:tcW w:w="2698" w:type="dxa"/>
            <w:tcBorders>
              <w:top w:val="single" w:color="auto" w:sz="4" w:space="0"/>
              <w:left w:val="single" w:color="auto" w:sz="4" w:space="0"/>
              <w:bottom w:val="single" w:color="auto" w:sz="4" w:space="0"/>
              <w:right w:val="single" w:color="auto" w:sz="4" w:space="0"/>
            </w:tcBorders>
          </w:tcPr>
          <w:p>
            <w:pPr>
              <w:spacing w:line="380" w:lineRule="atLeast"/>
              <w:jc w:val="center"/>
              <w:rPr>
                <w:color w:val="000000"/>
                <w:szCs w:val="21"/>
              </w:rPr>
            </w:pPr>
            <w:r>
              <w:rPr>
                <w:rFonts w:hint="eastAsia"/>
                <w:color w:val="000000"/>
                <w:szCs w:val="21"/>
              </w:rPr>
              <w:t>数量（台）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80" w:lineRule="atLeast"/>
              <w:jc w:val="center"/>
              <w:rPr>
                <w:color w:val="000000"/>
                <w:szCs w:val="21"/>
              </w:rPr>
            </w:pPr>
          </w:p>
        </w:tc>
        <w:tc>
          <w:tcPr>
            <w:tcW w:w="3756" w:type="dxa"/>
            <w:tcBorders>
              <w:top w:val="single" w:color="auto" w:sz="4" w:space="0"/>
              <w:left w:val="single" w:color="auto" w:sz="4" w:space="0"/>
              <w:bottom w:val="single" w:color="auto" w:sz="4" w:space="0"/>
              <w:right w:val="single" w:color="auto" w:sz="4" w:space="0"/>
            </w:tcBorders>
            <w:vAlign w:val="center"/>
          </w:tcPr>
          <w:p>
            <w:pPr>
              <w:spacing w:line="380" w:lineRule="atLeast"/>
              <w:jc w:val="center"/>
              <w:rPr>
                <w:color w:val="000000"/>
                <w:szCs w:val="21"/>
              </w:rPr>
            </w:pPr>
            <w:r>
              <w:rPr>
                <w:rFonts w:hint="eastAsia"/>
                <w:color w:val="000000"/>
                <w:szCs w:val="21"/>
              </w:rPr>
              <w:t>雅士组合风柜</w:t>
            </w:r>
          </w:p>
        </w:tc>
        <w:tc>
          <w:tcPr>
            <w:tcW w:w="2698" w:type="dxa"/>
            <w:tcBorders>
              <w:top w:val="single" w:color="auto" w:sz="4" w:space="0"/>
              <w:left w:val="single" w:color="auto" w:sz="4" w:space="0"/>
              <w:bottom w:val="single" w:color="auto" w:sz="4" w:space="0"/>
              <w:right w:val="single" w:color="auto" w:sz="4" w:space="0"/>
            </w:tcBorders>
            <w:vAlign w:val="center"/>
          </w:tcPr>
          <w:p>
            <w:pPr>
              <w:spacing w:line="380" w:lineRule="atLeast"/>
              <w:jc w:val="center"/>
              <w:rPr>
                <w:color w:val="000000"/>
                <w:szCs w:val="21"/>
              </w:rPr>
            </w:pPr>
            <w:r>
              <w:rPr>
                <w:rFonts w:hint="eastAsia"/>
                <w:color w:val="000000"/>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80" w:lineRule="atLeast"/>
              <w:jc w:val="center"/>
              <w:rPr>
                <w:color w:val="000000"/>
                <w:szCs w:val="21"/>
              </w:rPr>
            </w:pPr>
          </w:p>
        </w:tc>
        <w:tc>
          <w:tcPr>
            <w:tcW w:w="3756" w:type="dxa"/>
            <w:tcBorders>
              <w:top w:val="single" w:color="auto" w:sz="4" w:space="0"/>
              <w:left w:val="single" w:color="auto" w:sz="4" w:space="0"/>
              <w:bottom w:val="single" w:color="auto" w:sz="4" w:space="0"/>
              <w:right w:val="single" w:color="auto" w:sz="4" w:space="0"/>
            </w:tcBorders>
            <w:vAlign w:val="center"/>
          </w:tcPr>
          <w:p>
            <w:pPr>
              <w:spacing w:line="380" w:lineRule="atLeast"/>
              <w:jc w:val="center"/>
              <w:rPr>
                <w:color w:val="000000"/>
                <w:szCs w:val="21"/>
              </w:rPr>
            </w:pPr>
            <w:r>
              <w:rPr>
                <w:rFonts w:hint="eastAsia"/>
                <w:color w:val="000000"/>
                <w:szCs w:val="21"/>
              </w:rPr>
              <w:t>恒温恒湿控制柜（含中央情报面板）</w:t>
            </w:r>
          </w:p>
        </w:tc>
        <w:tc>
          <w:tcPr>
            <w:tcW w:w="2698" w:type="dxa"/>
            <w:tcBorders>
              <w:top w:val="single" w:color="auto" w:sz="4" w:space="0"/>
              <w:left w:val="single" w:color="auto" w:sz="4" w:space="0"/>
              <w:bottom w:val="single" w:color="auto" w:sz="4" w:space="0"/>
              <w:right w:val="single" w:color="auto" w:sz="4" w:space="0"/>
            </w:tcBorders>
            <w:vAlign w:val="center"/>
          </w:tcPr>
          <w:p>
            <w:pPr>
              <w:spacing w:line="380" w:lineRule="atLeast"/>
              <w:jc w:val="center"/>
              <w:rPr>
                <w:color w:val="000000"/>
                <w:szCs w:val="21"/>
              </w:rPr>
            </w:pPr>
            <w:r>
              <w:rPr>
                <w:rFonts w:hint="eastAsia"/>
                <w:color w:val="000000"/>
                <w:szCs w:val="21"/>
              </w:rPr>
              <w:t>2台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pPr>
              <w:numPr>
                <w:ilvl w:val="0"/>
                <w:numId w:val="1"/>
              </w:numPr>
              <w:spacing w:line="380" w:lineRule="atLeast"/>
              <w:jc w:val="center"/>
              <w:rPr>
                <w:color w:val="000000"/>
                <w:szCs w:val="21"/>
              </w:rPr>
            </w:pPr>
          </w:p>
        </w:tc>
        <w:tc>
          <w:tcPr>
            <w:tcW w:w="3756" w:type="dxa"/>
            <w:tcBorders>
              <w:top w:val="single" w:color="auto" w:sz="4" w:space="0"/>
              <w:left w:val="single" w:color="auto" w:sz="4" w:space="0"/>
              <w:bottom w:val="single" w:color="auto" w:sz="4" w:space="0"/>
              <w:right w:val="single" w:color="auto" w:sz="4" w:space="0"/>
            </w:tcBorders>
            <w:vAlign w:val="center"/>
          </w:tcPr>
          <w:p>
            <w:pPr>
              <w:spacing w:line="380" w:lineRule="atLeast"/>
              <w:jc w:val="center"/>
              <w:rPr>
                <w:color w:val="000000"/>
                <w:szCs w:val="21"/>
              </w:rPr>
            </w:pPr>
            <w:r>
              <w:rPr>
                <w:rFonts w:hint="eastAsia"/>
                <w:color w:val="000000"/>
                <w:szCs w:val="21"/>
              </w:rPr>
              <w:t>主机</w:t>
            </w:r>
          </w:p>
        </w:tc>
        <w:tc>
          <w:tcPr>
            <w:tcW w:w="2698" w:type="dxa"/>
            <w:tcBorders>
              <w:top w:val="single" w:color="auto" w:sz="4" w:space="0"/>
              <w:left w:val="single" w:color="auto" w:sz="4" w:space="0"/>
              <w:bottom w:val="single" w:color="auto" w:sz="4" w:space="0"/>
              <w:right w:val="single" w:color="auto" w:sz="4" w:space="0"/>
            </w:tcBorders>
            <w:vAlign w:val="center"/>
          </w:tcPr>
          <w:p>
            <w:pPr>
              <w:spacing w:line="380" w:lineRule="atLeast"/>
              <w:jc w:val="center"/>
              <w:rPr>
                <w:color w:val="000000"/>
                <w:szCs w:val="21"/>
              </w:rPr>
            </w:pPr>
            <w:r>
              <w:rPr>
                <w:rFonts w:hint="eastAsia"/>
                <w:color w:val="000000"/>
                <w:szCs w:val="21"/>
              </w:rPr>
              <w:t>4台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380" w:lineRule="atLeast"/>
              <w:rPr>
                <w:color w:val="000000"/>
                <w:szCs w:val="21"/>
              </w:rPr>
            </w:pPr>
            <w:r>
              <w:rPr>
                <w:rFonts w:hint="eastAsia"/>
                <w:color w:val="000000"/>
                <w:szCs w:val="21"/>
              </w:rPr>
              <w:t xml:space="preserve"> 4</w:t>
            </w:r>
          </w:p>
        </w:tc>
        <w:tc>
          <w:tcPr>
            <w:tcW w:w="3756" w:type="dxa"/>
            <w:tcBorders>
              <w:top w:val="single" w:color="auto" w:sz="4" w:space="0"/>
              <w:left w:val="single" w:color="auto" w:sz="4" w:space="0"/>
              <w:bottom w:val="single" w:color="auto" w:sz="4" w:space="0"/>
              <w:right w:val="single" w:color="auto" w:sz="4" w:space="0"/>
            </w:tcBorders>
            <w:vAlign w:val="center"/>
          </w:tcPr>
          <w:p>
            <w:pPr>
              <w:spacing w:line="380" w:lineRule="atLeast"/>
              <w:jc w:val="center"/>
              <w:rPr>
                <w:color w:val="000000"/>
                <w:szCs w:val="21"/>
              </w:rPr>
            </w:pPr>
            <w:r>
              <w:rPr>
                <w:rFonts w:hint="eastAsia"/>
                <w:color w:val="000000"/>
                <w:szCs w:val="21"/>
              </w:rPr>
              <w:t>加湿系统</w:t>
            </w:r>
          </w:p>
        </w:tc>
        <w:tc>
          <w:tcPr>
            <w:tcW w:w="2698" w:type="dxa"/>
            <w:tcBorders>
              <w:top w:val="single" w:color="auto" w:sz="4" w:space="0"/>
              <w:left w:val="single" w:color="auto" w:sz="4" w:space="0"/>
              <w:bottom w:val="single" w:color="auto" w:sz="4" w:space="0"/>
              <w:right w:val="single" w:color="auto" w:sz="4" w:space="0"/>
            </w:tcBorders>
            <w:vAlign w:val="center"/>
          </w:tcPr>
          <w:p>
            <w:pPr>
              <w:spacing w:line="380" w:lineRule="atLeast"/>
              <w:jc w:val="center"/>
              <w:rPr>
                <w:color w:val="000000"/>
                <w:szCs w:val="21"/>
              </w:rPr>
            </w:pPr>
            <w:r>
              <w:rPr>
                <w:rFonts w:hint="eastAsia"/>
                <w:color w:val="000000"/>
                <w:szCs w:val="21"/>
              </w:rPr>
              <w:t>2台</w:t>
            </w:r>
          </w:p>
        </w:tc>
      </w:tr>
    </w:tbl>
    <w:p>
      <w:pPr>
        <w:spacing w:line="380" w:lineRule="atLeast"/>
        <w:rPr>
          <w:rFonts w:hint="eastAsia"/>
          <w:b/>
          <w:bCs/>
          <w:sz w:val="28"/>
          <w:szCs w:val="28"/>
        </w:rPr>
      </w:pPr>
    </w:p>
    <w:p>
      <w:pPr>
        <w:spacing w:line="380" w:lineRule="atLeast"/>
        <w:rPr>
          <w:b/>
          <w:bCs/>
          <w:sz w:val="28"/>
          <w:szCs w:val="28"/>
        </w:rPr>
      </w:pPr>
      <w:r>
        <w:rPr>
          <w:rFonts w:hint="eastAsia"/>
          <w:b/>
          <w:bCs/>
          <w:sz w:val="28"/>
          <w:szCs w:val="28"/>
          <w:lang w:val="en-US" w:eastAsia="zh-CN"/>
        </w:rPr>
        <w:t>三</w:t>
      </w:r>
      <w:r>
        <w:rPr>
          <w:rFonts w:hint="eastAsia"/>
          <w:b/>
          <w:bCs/>
          <w:sz w:val="28"/>
          <w:szCs w:val="28"/>
        </w:rPr>
        <w:t>、洁净中央空调风柜+PLC自动控制系统机组的型号及数量</w:t>
      </w:r>
    </w:p>
    <w:tbl>
      <w:tblPr>
        <w:tblStyle w:val="9"/>
        <w:tblW w:w="103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6"/>
        <w:gridCol w:w="3756"/>
        <w:gridCol w:w="1007"/>
        <w:gridCol w:w="1125"/>
        <w:gridCol w:w="3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8"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380" w:lineRule="atLeast"/>
              <w:jc w:val="center"/>
              <w:rPr>
                <w:color w:val="000000"/>
                <w:szCs w:val="21"/>
              </w:rPr>
            </w:pPr>
            <w:r>
              <w:rPr>
                <w:rFonts w:hint="eastAsia"/>
                <w:color w:val="000000"/>
                <w:szCs w:val="21"/>
              </w:rPr>
              <w:t>序号</w:t>
            </w:r>
          </w:p>
        </w:tc>
        <w:tc>
          <w:tcPr>
            <w:tcW w:w="3756" w:type="dxa"/>
            <w:tcBorders>
              <w:top w:val="single" w:color="auto" w:sz="4" w:space="0"/>
              <w:left w:val="single" w:color="auto" w:sz="4" w:space="0"/>
              <w:bottom w:val="single" w:color="auto" w:sz="4" w:space="0"/>
              <w:right w:val="single" w:color="auto" w:sz="4" w:space="0"/>
            </w:tcBorders>
            <w:vAlign w:val="center"/>
          </w:tcPr>
          <w:p>
            <w:pPr>
              <w:spacing w:line="380" w:lineRule="atLeast"/>
              <w:jc w:val="center"/>
              <w:rPr>
                <w:color w:val="000000"/>
                <w:szCs w:val="21"/>
              </w:rPr>
            </w:pPr>
            <w:r>
              <w:rPr>
                <w:rFonts w:hint="eastAsia"/>
                <w:color w:val="000000"/>
                <w:szCs w:val="21"/>
              </w:rPr>
              <w:t>名称</w:t>
            </w:r>
          </w:p>
        </w:tc>
        <w:tc>
          <w:tcPr>
            <w:tcW w:w="1007" w:type="dxa"/>
            <w:tcBorders>
              <w:top w:val="single" w:color="auto" w:sz="4" w:space="0"/>
              <w:left w:val="single" w:color="auto" w:sz="4" w:space="0"/>
              <w:bottom w:val="single" w:color="auto" w:sz="4" w:space="0"/>
              <w:right w:val="single" w:color="auto" w:sz="4" w:space="0"/>
            </w:tcBorders>
            <w:vAlign w:val="center"/>
          </w:tcPr>
          <w:p>
            <w:pPr>
              <w:spacing w:line="380" w:lineRule="atLeast"/>
              <w:jc w:val="center"/>
              <w:rPr>
                <w:color w:val="000000"/>
                <w:szCs w:val="21"/>
              </w:rPr>
            </w:pPr>
            <w:r>
              <w:rPr>
                <w:rFonts w:hint="eastAsia"/>
                <w:color w:val="000000"/>
                <w:szCs w:val="21"/>
              </w:rPr>
              <w:t>型号</w:t>
            </w:r>
          </w:p>
        </w:tc>
        <w:tc>
          <w:tcPr>
            <w:tcW w:w="1125" w:type="dxa"/>
            <w:tcBorders>
              <w:top w:val="single" w:color="auto" w:sz="4" w:space="0"/>
              <w:left w:val="single" w:color="auto" w:sz="4" w:space="0"/>
              <w:bottom w:val="single" w:color="auto" w:sz="4" w:space="0"/>
              <w:right w:val="single" w:color="auto" w:sz="4" w:space="0"/>
            </w:tcBorders>
            <w:vAlign w:val="top"/>
          </w:tcPr>
          <w:p>
            <w:pPr>
              <w:spacing w:line="380" w:lineRule="atLeast"/>
              <w:jc w:val="center"/>
              <w:rPr>
                <w:color w:val="000000"/>
                <w:szCs w:val="21"/>
              </w:rPr>
            </w:pPr>
            <w:r>
              <w:rPr>
                <w:rFonts w:hint="eastAsia"/>
                <w:color w:val="000000"/>
                <w:szCs w:val="21"/>
              </w:rPr>
              <w:t>数量（台）</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80" w:lineRule="atLeast"/>
              <w:jc w:val="center"/>
              <w:rPr>
                <w:color w:val="000000"/>
                <w:szCs w:val="21"/>
              </w:rPr>
            </w:pPr>
            <w:r>
              <w:rPr>
                <w:rFonts w:hint="eastAsia"/>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380" w:lineRule="atLeast"/>
              <w:jc w:val="center"/>
              <w:rPr>
                <w:color w:val="000000"/>
                <w:szCs w:val="21"/>
              </w:rPr>
            </w:pPr>
          </w:p>
        </w:tc>
        <w:tc>
          <w:tcPr>
            <w:tcW w:w="3756" w:type="dxa"/>
            <w:tcBorders>
              <w:top w:val="single" w:color="auto" w:sz="4" w:space="0"/>
              <w:left w:val="single" w:color="auto" w:sz="4" w:space="0"/>
              <w:bottom w:val="single" w:color="auto" w:sz="4" w:space="0"/>
              <w:right w:val="single" w:color="auto" w:sz="4" w:space="0"/>
            </w:tcBorders>
            <w:vAlign w:val="center"/>
          </w:tcPr>
          <w:p>
            <w:pPr>
              <w:spacing w:line="380" w:lineRule="atLeast"/>
              <w:jc w:val="center"/>
              <w:rPr>
                <w:color w:val="000000"/>
                <w:szCs w:val="21"/>
              </w:rPr>
            </w:pPr>
            <w:r>
              <w:rPr>
                <w:rFonts w:hint="eastAsia"/>
                <w:color w:val="000000"/>
                <w:szCs w:val="21"/>
              </w:rPr>
              <w:t>雅士组合风柜</w:t>
            </w:r>
          </w:p>
        </w:tc>
        <w:tc>
          <w:tcPr>
            <w:tcW w:w="1007" w:type="dxa"/>
            <w:tcBorders>
              <w:top w:val="single" w:color="auto" w:sz="4" w:space="0"/>
              <w:left w:val="single" w:color="auto" w:sz="4" w:space="0"/>
              <w:bottom w:val="single" w:color="auto" w:sz="4" w:space="0"/>
              <w:right w:val="single" w:color="auto" w:sz="4" w:space="0"/>
            </w:tcBorders>
            <w:vAlign w:val="center"/>
          </w:tcPr>
          <w:p>
            <w:pPr>
              <w:spacing w:line="380" w:lineRule="atLeast"/>
              <w:jc w:val="center"/>
              <w:rPr>
                <w:color w:val="000000"/>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spacing w:line="380" w:lineRule="atLeast"/>
              <w:jc w:val="center"/>
              <w:rPr>
                <w:color w:val="000000"/>
                <w:szCs w:val="21"/>
              </w:rPr>
            </w:pPr>
            <w:r>
              <w:rPr>
                <w:rFonts w:hint="eastAsia"/>
                <w:color w:val="000000"/>
                <w:szCs w:val="21"/>
                <w:lang w:val="en-US" w:eastAsia="zh-CN"/>
              </w:rPr>
              <w:t>5</w:t>
            </w:r>
            <w:r>
              <w:rPr>
                <w:rFonts w:hint="eastAsia"/>
                <w:color w:val="000000"/>
                <w:szCs w:val="21"/>
              </w:rPr>
              <w:t>台</w:t>
            </w:r>
          </w:p>
        </w:tc>
        <w:tc>
          <w:tcPr>
            <w:tcW w:w="3675" w:type="dxa"/>
            <w:tcBorders>
              <w:top w:val="single" w:color="auto" w:sz="4" w:space="0"/>
              <w:left w:val="single" w:color="auto" w:sz="4" w:space="0"/>
              <w:bottom w:val="single" w:color="auto" w:sz="4" w:space="0"/>
              <w:right w:val="single" w:color="auto" w:sz="4" w:space="0"/>
            </w:tcBorders>
            <w:vAlign w:val="center"/>
          </w:tcPr>
          <w:p>
            <w:pPr>
              <w:spacing w:line="380" w:lineRule="atLeast"/>
              <w:jc w:val="center"/>
              <w:rPr>
                <w:rFonts w:hint="default" w:eastAsiaTheme="minorEastAsia"/>
                <w:color w:val="000000"/>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380" w:lineRule="atLeast"/>
              <w:jc w:val="center"/>
              <w:rPr>
                <w:color w:val="000000"/>
                <w:szCs w:val="21"/>
              </w:rPr>
            </w:pPr>
          </w:p>
        </w:tc>
        <w:tc>
          <w:tcPr>
            <w:tcW w:w="3756" w:type="dxa"/>
            <w:tcBorders>
              <w:top w:val="single" w:color="auto" w:sz="4" w:space="0"/>
              <w:left w:val="single" w:color="auto" w:sz="4" w:space="0"/>
              <w:bottom w:val="single" w:color="auto" w:sz="4" w:space="0"/>
              <w:right w:val="single" w:color="auto" w:sz="4" w:space="0"/>
            </w:tcBorders>
            <w:vAlign w:val="center"/>
          </w:tcPr>
          <w:p>
            <w:pPr>
              <w:spacing w:line="380" w:lineRule="atLeast"/>
              <w:jc w:val="center"/>
              <w:rPr>
                <w:color w:val="000000"/>
                <w:szCs w:val="21"/>
              </w:rPr>
            </w:pPr>
            <w:r>
              <w:rPr>
                <w:rFonts w:hint="eastAsia"/>
                <w:color w:val="000000"/>
                <w:szCs w:val="21"/>
              </w:rPr>
              <w:t>恒温恒湿控制柜（含中央情报面板）</w:t>
            </w:r>
          </w:p>
        </w:tc>
        <w:tc>
          <w:tcPr>
            <w:tcW w:w="1007" w:type="dxa"/>
            <w:tcBorders>
              <w:top w:val="single" w:color="auto" w:sz="4" w:space="0"/>
              <w:left w:val="single" w:color="auto" w:sz="4" w:space="0"/>
              <w:bottom w:val="single" w:color="auto" w:sz="4" w:space="0"/>
              <w:right w:val="single" w:color="auto" w:sz="4" w:space="0"/>
            </w:tcBorders>
            <w:vAlign w:val="center"/>
          </w:tcPr>
          <w:p>
            <w:pPr>
              <w:rPr>
                <w:color w:val="000000"/>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spacing w:line="380" w:lineRule="atLeast"/>
              <w:jc w:val="center"/>
              <w:rPr>
                <w:color w:val="000000"/>
                <w:szCs w:val="21"/>
              </w:rPr>
            </w:pPr>
            <w:r>
              <w:rPr>
                <w:rFonts w:hint="eastAsia"/>
                <w:color w:val="000000"/>
                <w:szCs w:val="21"/>
                <w:lang w:val="en-US" w:eastAsia="zh-CN"/>
              </w:rPr>
              <w:t>5</w:t>
            </w:r>
            <w:r>
              <w:rPr>
                <w:rFonts w:hint="eastAsia"/>
                <w:color w:val="000000"/>
                <w:szCs w:val="21"/>
              </w:rPr>
              <w:t>台</w:t>
            </w:r>
          </w:p>
        </w:tc>
        <w:tc>
          <w:tcPr>
            <w:tcW w:w="3675" w:type="dxa"/>
            <w:tcBorders>
              <w:top w:val="single" w:color="auto" w:sz="4" w:space="0"/>
              <w:left w:val="single" w:color="auto" w:sz="4" w:space="0"/>
              <w:bottom w:val="single" w:color="auto" w:sz="4" w:space="0"/>
              <w:right w:val="single" w:color="auto" w:sz="4" w:space="0"/>
            </w:tcBorders>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6" w:type="dxa"/>
            <w:tcBorders>
              <w:top w:val="single" w:color="auto" w:sz="4" w:space="0"/>
              <w:left w:val="single" w:color="auto" w:sz="4" w:space="0"/>
              <w:bottom w:val="single" w:color="auto" w:sz="4" w:space="0"/>
              <w:right w:val="single" w:color="auto" w:sz="4" w:space="0"/>
            </w:tcBorders>
            <w:vAlign w:val="center"/>
          </w:tcPr>
          <w:p>
            <w:pPr>
              <w:numPr>
                <w:ilvl w:val="0"/>
                <w:numId w:val="2"/>
              </w:numPr>
              <w:spacing w:line="380" w:lineRule="atLeast"/>
              <w:jc w:val="center"/>
              <w:rPr>
                <w:color w:val="000000"/>
                <w:szCs w:val="21"/>
              </w:rPr>
            </w:pPr>
          </w:p>
        </w:tc>
        <w:tc>
          <w:tcPr>
            <w:tcW w:w="3756" w:type="dxa"/>
            <w:tcBorders>
              <w:top w:val="single" w:color="auto" w:sz="4" w:space="0"/>
              <w:left w:val="single" w:color="auto" w:sz="4" w:space="0"/>
              <w:bottom w:val="single" w:color="auto" w:sz="4" w:space="0"/>
              <w:right w:val="single" w:color="auto" w:sz="4" w:space="0"/>
            </w:tcBorders>
            <w:vAlign w:val="center"/>
          </w:tcPr>
          <w:p>
            <w:pPr>
              <w:spacing w:line="380" w:lineRule="atLeast"/>
              <w:jc w:val="center"/>
              <w:rPr>
                <w:rFonts w:hint="eastAsia"/>
                <w:color w:val="000000"/>
                <w:szCs w:val="21"/>
              </w:rPr>
            </w:pPr>
            <w:r>
              <w:rPr>
                <w:rFonts w:hint="eastAsia"/>
                <w:color w:val="000000"/>
                <w:szCs w:val="21"/>
              </w:rPr>
              <w:t>冷</w:t>
            </w:r>
            <w:r>
              <w:rPr>
                <w:rFonts w:hint="eastAsia"/>
                <w:color w:val="000000"/>
                <w:szCs w:val="21"/>
                <w:lang w:eastAsia="zh-CN"/>
              </w:rPr>
              <w:t>媒</w:t>
            </w:r>
            <w:r>
              <w:rPr>
                <w:rFonts w:hint="eastAsia"/>
                <w:color w:val="000000"/>
                <w:szCs w:val="21"/>
              </w:rPr>
              <w:t>机组</w:t>
            </w:r>
          </w:p>
        </w:tc>
        <w:tc>
          <w:tcPr>
            <w:tcW w:w="1007" w:type="dxa"/>
            <w:tcBorders>
              <w:top w:val="single" w:color="auto" w:sz="4" w:space="0"/>
              <w:left w:val="single" w:color="auto" w:sz="4" w:space="0"/>
              <w:bottom w:val="single" w:color="auto" w:sz="4" w:space="0"/>
              <w:right w:val="single" w:color="auto" w:sz="4" w:space="0"/>
            </w:tcBorders>
            <w:vAlign w:val="center"/>
          </w:tcPr>
          <w:p>
            <w:pPr>
              <w:rPr>
                <w:color w:val="000000"/>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spacing w:line="380" w:lineRule="atLeast"/>
              <w:jc w:val="center"/>
              <w:rPr>
                <w:rFonts w:hint="eastAsia"/>
                <w:color w:val="000000"/>
                <w:szCs w:val="21"/>
              </w:rPr>
            </w:pPr>
            <w:r>
              <w:rPr>
                <w:rFonts w:hint="eastAsia"/>
                <w:color w:val="000000"/>
                <w:szCs w:val="21"/>
                <w:lang w:val="en-US" w:eastAsia="zh-CN"/>
              </w:rPr>
              <w:t>8</w:t>
            </w:r>
            <w:r>
              <w:rPr>
                <w:rFonts w:hint="eastAsia"/>
                <w:color w:val="000000"/>
                <w:szCs w:val="21"/>
              </w:rPr>
              <w:t>台</w:t>
            </w:r>
          </w:p>
        </w:tc>
        <w:tc>
          <w:tcPr>
            <w:tcW w:w="3675" w:type="dxa"/>
            <w:tcBorders>
              <w:top w:val="single" w:color="auto" w:sz="4" w:space="0"/>
              <w:left w:val="single" w:color="auto" w:sz="4" w:space="0"/>
              <w:bottom w:val="single" w:color="auto" w:sz="4" w:space="0"/>
              <w:right w:val="single" w:color="auto" w:sz="4" w:space="0"/>
            </w:tcBorders>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 w:hRule="atLeast"/>
          <w:jc w:val="center"/>
        </w:trPr>
        <w:tc>
          <w:tcPr>
            <w:tcW w:w="816" w:type="dxa"/>
            <w:tcBorders>
              <w:top w:val="single" w:color="auto" w:sz="4" w:space="0"/>
              <w:left w:val="single" w:color="auto" w:sz="4" w:space="0"/>
              <w:bottom w:val="single" w:color="auto" w:sz="4" w:space="0"/>
              <w:right w:val="single" w:color="auto" w:sz="4" w:space="0"/>
            </w:tcBorders>
            <w:vAlign w:val="center"/>
          </w:tcPr>
          <w:p>
            <w:pPr>
              <w:spacing w:line="380" w:lineRule="atLeast"/>
              <w:rPr>
                <w:color w:val="000000"/>
                <w:szCs w:val="21"/>
              </w:rPr>
            </w:pPr>
            <w:r>
              <w:rPr>
                <w:rFonts w:hint="eastAsia"/>
                <w:color w:val="000000"/>
                <w:szCs w:val="21"/>
              </w:rPr>
              <w:t xml:space="preserve"> 4</w:t>
            </w:r>
          </w:p>
        </w:tc>
        <w:tc>
          <w:tcPr>
            <w:tcW w:w="3756" w:type="dxa"/>
            <w:tcBorders>
              <w:top w:val="single" w:color="auto" w:sz="4" w:space="0"/>
              <w:left w:val="single" w:color="auto" w:sz="4" w:space="0"/>
              <w:bottom w:val="single" w:color="auto" w:sz="4" w:space="0"/>
              <w:right w:val="single" w:color="auto" w:sz="4" w:space="0"/>
            </w:tcBorders>
            <w:vAlign w:val="center"/>
          </w:tcPr>
          <w:p>
            <w:pPr>
              <w:spacing w:line="380" w:lineRule="atLeast"/>
              <w:jc w:val="center"/>
              <w:rPr>
                <w:rFonts w:hint="eastAsia"/>
                <w:color w:val="000000"/>
                <w:szCs w:val="21"/>
              </w:rPr>
            </w:pPr>
            <w:r>
              <w:rPr>
                <w:rFonts w:hint="eastAsia"/>
                <w:color w:val="000000"/>
                <w:szCs w:val="21"/>
              </w:rPr>
              <w:t>加湿系统</w:t>
            </w:r>
          </w:p>
        </w:tc>
        <w:tc>
          <w:tcPr>
            <w:tcW w:w="1007" w:type="dxa"/>
            <w:tcBorders>
              <w:top w:val="single" w:color="auto" w:sz="4" w:space="0"/>
              <w:left w:val="single" w:color="auto" w:sz="4" w:space="0"/>
              <w:bottom w:val="single" w:color="auto" w:sz="4" w:space="0"/>
              <w:right w:val="single" w:color="auto" w:sz="4" w:space="0"/>
            </w:tcBorders>
            <w:vAlign w:val="center"/>
          </w:tcPr>
          <w:p>
            <w:pPr>
              <w:rPr>
                <w:color w:val="000000"/>
                <w:szCs w:val="21"/>
              </w:rPr>
            </w:pPr>
          </w:p>
        </w:tc>
        <w:tc>
          <w:tcPr>
            <w:tcW w:w="1125" w:type="dxa"/>
            <w:tcBorders>
              <w:top w:val="single" w:color="auto" w:sz="4" w:space="0"/>
              <w:left w:val="single" w:color="auto" w:sz="4" w:space="0"/>
              <w:bottom w:val="single" w:color="auto" w:sz="4" w:space="0"/>
              <w:right w:val="single" w:color="auto" w:sz="4" w:space="0"/>
            </w:tcBorders>
            <w:vAlign w:val="center"/>
          </w:tcPr>
          <w:p>
            <w:pPr>
              <w:spacing w:line="380" w:lineRule="atLeast"/>
              <w:jc w:val="center"/>
              <w:rPr>
                <w:color w:val="000000"/>
                <w:szCs w:val="21"/>
              </w:rPr>
            </w:pPr>
            <w:r>
              <w:rPr>
                <w:rFonts w:hint="eastAsia"/>
                <w:color w:val="000000"/>
                <w:szCs w:val="21"/>
                <w:lang w:val="en-US" w:eastAsia="zh-CN"/>
              </w:rPr>
              <w:t>4</w:t>
            </w:r>
            <w:r>
              <w:rPr>
                <w:rFonts w:hint="eastAsia"/>
                <w:color w:val="000000"/>
                <w:szCs w:val="21"/>
              </w:rPr>
              <w:t>台</w:t>
            </w:r>
          </w:p>
        </w:tc>
        <w:tc>
          <w:tcPr>
            <w:tcW w:w="3675" w:type="dxa"/>
            <w:tcBorders>
              <w:top w:val="single" w:color="auto" w:sz="4" w:space="0"/>
              <w:left w:val="single" w:color="auto" w:sz="4" w:space="0"/>
              <w:bottom w:val="single" w:color="auto" w:sz="4" w:space="0"/>
              <w:right w:val="single" w:color="auto" w:sz="4" w:space="0"/>
            </w:tcBorders>
            <w:vAlign w:val="center"/>
          </w:tcPr>
          <w:p>
            <w:pPr>
              <w:rPr>
                <w:color w:val="000000"/>
                <w:szCs w:val="21"/>
              </w:rPr>
            </w:pPr>
          </w:p>
        </w:tc>
      </w:tr>
    </w:tbl>
    <w:p>
      <w:pPr>
        <w:spacing w:line="380" w:lineRule="atLeast"/>
        <w:rPr>
          <w:rFonts w:hint="eastAsia"/>
          <w:b/>
          <w:bCs/>
          <w:szCs w:val="21"/>
        </w:rPr>
      </w:pPr>
    </w:p>
    <w:p>
      <w:pPr>
        <w:pStyle w:val="7"/>
        <w:numPr>
          <w:ilvl w:val="0"/>
          <w:numId w:val="0"/>
        </w:numPr>
        <w:spacing w:before="0" w:beforeAutospacing="0" w:after="0" w:afterAutospacing="0" w:line="560" w:lineRule="exact"/>
        <w:ind w:left="0" w:leftChars="0" w:firstLine="0" w:firstLineChars="0"/>
        <w:jc w:val="left"/>
        <w:outlineLvl w:val="0"/>
        <w:rPr>
          <w:rFonts w:hint="eastAsia" w:ascii="黑体" w:hAnsi="黑体" w:eastAsia="黑体" w:cs="黑体"/>
          <w:color w:val="auto"/>
          <w:sz w:val="32"/>
          <w:szCs w:val="32"/>
          <w:highlight w:val="none"/>
          <w:lang w:val="en-US" w:eastAsia="zh-CN"/>
        </w:rPr>
      </w:pPr>
    </w:p>
    <w:p>
      <w:pPr>
        <w:pStyle w:val="7"/>
        <w:numPr>
          <w:ilvl w:val="0"/>
          <w:numId w:val="0"/>
        </w:numPr>
        <w:spacing w:before="0" w:beforeAutospacing="0" w:after="0" w:afterAutospacing="0" w:line="560" w:lineRule="exact"/>
        <w:ind w:left="0" w:leftChars="0" w:firstLine="0" w:firstLineChars="0"/>
        <w:jc w:val="left"/>
        <w:outlineLvl w:val="0"/>
        <w:rPr>
          <w:rFonts w:hint="eastAsia" w:ascii="黑体" w:hAnsi="黑体" w:eastAsia="黑体" w:cs="黑体"/>
          <w:color w:val="auto"/>
          <w:sz w:val="32"/>
          <w:szCs w:val="32"/>
          <w:highlight w:val="none"/>
          <w:lang w:val="en-US" w:eastAsia="zh-CN"/>
        </w:rPr>
      </w:pPr>
    </w:p>
    <w:p>
      <w:pPr>
        <w:pStyle w:val="7"/>
        <w:numPr>
          <w:ilvl w:val="0"/>
          <w:numId w:val="0"/>
        </w:numPr>
        <w:spacing w:before="0" w:beforeAutospacing="0" w:after="0" w:afterAutospacing="0" w:line="560" w:lineRule="exact"/>
        <w:ind w:left="0" w:leftChars="0" w:firstLine="0" w:firstLineChars="0"/>
        <w:jc w:val="left"/>
        <w:outlineLvl w:val="0"/>
        <w:rPr>
          <w:rFonts w:hint="eastAsia" w:ascii="黑体" w:hAnsi="黑体" w:eastAsia="黑体" w:cs="黑体"/>
          <w:color w:val="auto"/>
          <w:sz w:val="32"/>
          <w:szCs w:val="32"/>
          <w:highlight w:val="none"/>
          <w:lang w:val="en-US" w:eastAsia="zh-CN"/>
        </w:rPr>
      </w:pPr>
    </w:p>
    <w:p>
      <w:pPr>
        <w:pStyle w:val="7"/>
        <w:numPr>
          <w:ilvl w:val="0"/>
          <w:numId w:val="0"/>
        </w:numPr>
        <w:spacing w:before="0" w:beforeAutospacing="0" w:after="0" w:afterAutospacing="0" w:line="560" w:lineRule="exact"/>
        <w:ind w:left="0" w:leftChars="0" w:firstLine="0" w:firstLineChars="0"/>
        <w:jc w:val="left"/>
        <w:outlineLvl w:val="0"/>
        <w:rPr>
          <w:rFonts w:hint="eastAsia" w:ascii="黑体" w:hAnsi="黑体" w:eastAsia="黑体" w:cs="黑体"/>
          <w:color w:val="auto"/>
          <w:sz w:val="32"/>
          <w:szCs w:val="32"/>
          <w:highlight w:val="none"/>
          <w:lang w:val="en-US" w:eastAsia="zh-CN"/>
        </w:rPr>
      </w:pPr>
    </w:p>
    <w:p>
      <w:pPr>
        <w:pStyle w:val="7"/>
        <w:numPr>
          <w:ilvl w:val="0"/>
          <w:numId w:val="0"/>
        </w:numPr>
        <w:spacing w:before="0" w:beforeAutospacing="0" w:after="0" w:afterAutospacing="0" w:line="560" w:lineRule="exact"/>
        <w:ind w:left="0" w:leftChars="0" w:firstLine="0" w:firstLineChars="0"/>
        <w:jc w:val="left"/>
        <w:outlineLvl w:val="0"/>
        <w:rPr>
          <w:rFonts w:hint="eastAsia" w:ascii="黑体" w:hAnsi="黑体" w:eastAsia="黑体" w:cs="黑体"/>
          <w:color w:val="auto"/>
          <w:sz w:val="32"/>
          <w:szCs w:val="32"/>
          <w:highlight w:val="none"/>
          <w:lang w:val="en-US" w:eastAsia="zh-CN"/>
        </w:rPr>
      </w:pPr>
    </w:p>
    <w:p>
      <w:pPr>
        <w:pStyle w:val="7"/>
        <w:numPr>
          <w:ilvl w:val="0"/>
          <w:numId w:val="0"/>
        </w:numPr>
        <w:spacing w:before="0" w:beforeAutospacing="0" w:after="0" w:afterAutospacing="0" w:line="560" w:lineRule="exact"/>
        <w:ind w:left="0" w:leftChars="0" w:firstLine="0" w:firstLineChars="0"/>
        <w:jc w:val="left"/>
        <w:outlineLvl w:val="0"/>
        <w:rPr>
          <w:rFonts w:hint="eastAsia" w:ascii="黑体" w:hAnsi="黑体" w:eastAsia="黑体" w:cs="黑体"/>
          <w:color w:val="auto"/>
          <w:sz w:val="32"/>
          <w:szCs w:val="32"/>
          <w:highlight w:val="none"/>
          <w:lang w:val="en-US" w:eastAsia="zh-CN"/>
        </w:rPr>
      </w:pPr>
    </w:p>
    <w:p>
      <w:pPr>
        <w:pStyle w:val="7"/>
        <w:numPr>
          <w:ilvl w:val="0"/>
          <w:numId w:val="0"/>
        </w:numPr>
        <w:spacing w:before="0" w:beforeAutospacing="0" w:after="0" w:afterAutospacing="0" w:line="560" w:lineRule="exact"/>
        <w:ind w:left="0" w:leftChars="0" w:firstLine="0" w:firstLineChars="0"/>
        <w:jc w:val="left"/>
        <w:outlineLvl w:val="0"/>
        <w:rPr>
          <w:rFonts w:hint="eastAsia" w:ascii="黑体" w:hAnsi="黑体" w:eastAsia="黑体" w:cs="黑体"/>
          <w:color w:val="auto"/>
          <w:sz w:val="32"/>
          <w:szCs w:val="32"/>
          <w:highlight w:val="none"/>
          <w:lang w:val="en-US" w:eastAsia="zh-CN"/>
        </w:rPr>
      </w:pPr>
    </w:p>
    <w:p>
      <w:pPr>
        <w:pStyle w:val="7"/>
        <w:numPr>
          <w:ilvl w:val="0"/>
          <w:numId w:val="0"/>
        </w:numPr>
        <w:spacing w:before="0" w:beforeAutospacing="0" w:after="0" w:afterAutospacing="0" w:line="560" w:lineRule="exact"/>
        <w:ind w:left="0" w:leftChars="0" w:firstLine="0" w:firstLineChars="0"/>
        <w:jc w:val="left"/>
        <w:outlineLvl w:val="0"/>
        <w:rPr>
          <w:rFonts w:hint="eastAsia" w:ascii="黑体" w:hAnsi="黑体" w:eastAsia="黑体" w:cs="黑体"/>
          <w:color w:val="auto"/>
          <w:sz w:val="32"/>
          <w:szCs w:val="32"/>
          <w:highlight w:val="none"/>
          <w:lang w:val="en-US" w:eastAsia="zh-CN"/>
        </w:rPr>
      </w:pPr>
    </w:p>
    <w:p>
      <w:pPr>
        <w:pStyle w:val="7"/>
        <w:numPr>
          <w:ilvl w:val="0"/>
          <w:numId w:val="0"/>
        </w:numPr>
        <w:spacing w:before="0" w:beforeAutospacing="0" w:after="0" w:afterAutospacing="0" w:line="560" w:lineRule="exact"/>
        <w:ind w:left="0" w:leftChars="0" w:firstLine="0" w:firstLineChars="0"/>
        <w:jc w:val="left"/>
        <w:outlineLvl w:val="0"/>
        <w:rPr>
          <w:rFonts w:hint="eastAsia" w:ascii="黑体" w:hAnsi="黑体" w:eastAsia="黑体" w:cs="黑体"/>
          <w:color w:val="auto"/>
          <w:sz w:val="32"/>
          <w:szCs w:val="32"/>
          <w:highlight w:val="none"/>
          <w:lang w:val="en-US" w:eastAsia="zh-CN"/>
        </w:rPr>
      </w:pPr>
    </w:p>
    <w:p>
      <w:pPr>
        <w:pStyle w:val="7"/>
        <w:numPr>
          <w:ilvl w:val="0"/>
          <w:numId w:val="0"/>
        </w:numPr>
        <w:spacing w:before="0" w:beforeAutospacing="0" w:after="0" w:afterAutospacing="0" w:line="560" w:lineRule="exact"/>
        <w:ind w:left="0" w:leftChars="0" w:firstLine="0" w:firstLineChars="0"/>
        <w:jc w:val="left"/>
        <w:outlineLvl w:val="0"/>
        <w:rPr>
          <w:rFonts w:hint="eastAsia" w:ascii="黑体" w:hAnsi="黑体" w:eastAsia="黑体" w:cs="黑体"/>
          <w:color w:val="auto"/>
          <w:sz w:val="32"/>
          <w:szCs w:val="32"/>
          <w:highlight w:val="none"/>
          <w:lang w:val="en-US" w:eastAsia="zh-CN"/>
        </w:rPr>
      </w:pPr>
    </w:p>
    <w:p>
      <w:bookmarkStart w:id="0" w:name="_GoBack"/>
      <w:bookmarkEnd w:id="0"/>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multilevel"/>
    <w:tmpl w:val="00000000"/>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00000013"/>
    <w:multiLevelType w:val="multilevel"/>
    <w:tmpl w:val="00000013"/>
    <w:lvl w:ilvl="0" w:tentative="0">
      <w:start w:val="1"/>
      <w:numFmt w:val="decimal"/>
      <w:lvlText w:val="%1."/>
      <w:lvlJc w:val="left"/>
      <w:pPr>
        <w:tabs>
          <w:tab w:val="left" w:pos="420"/>
        </w:tabs>
        <w:ind w:left="420" w:hanging="42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1"/>
    <w:lvlOverride w:ilvl="0">
      <w:startOverride w:val="1"/>
    </w:lvlOverride>
  </w:num>
  <w:num w:numId="2">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U0MDMwMzFhZTE1YWU1OWM3NDFiOWEwYzJkMTdmYjEifQ=="/>
  </w:docVars>
  <w:rsids>
    <w:rsidRoot w:val="30B263CB"/>
    <w:rsid w:val="01960BF2"/>
    <w:rsid w:val="30B263CB"/>
    <w:rsid w:val="34D859C8"/>
    <w:rsid w:val="3E610CED"/>
    <w:rsid w:val="40F95C58"/>
    <w:rsid w:val="4ADB26CA"/>
    <w:rsid w:val="61904303"/>
    <w:rsid w:val="621A41B4"/>
    <w:rsid w:val="699232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rPr>
      <w:rFonts w:ascii="宋体" w:hAnsi="宋体" w:eastAsia="宋体" w:cs="宋体"/>
      <w:sz w:val="24"/>
      <w:szCs w:val="24"/>
      <w:lang w:val="zh-CN" w:eastAsia="zh-CN" w:bidi="zh-CN"/>
    </w:rPr>
  </w:style>
  <w:style w:type="paragraph" w:styleId="3">
    <w:name w:val="Normal Indent"/>
    <w:basedOn w:val="1"/>
    <w:qFormat/>
    <w:uiPriority w:val="0"/>
    <w:pPr>
      <w:autoSpaceDE w:val="0"/>
      <w:autoSpaceDN w:val="0"/>
      <w:spacing w:line="360" w:lineRule="auto"/>
      <w:ind w:left="181" w:firstLine="420"/>
    </w:pPr>
    <w:rPr>
      <w:rFonts w:ascii="Times New Roman" w:hAnsi="Times New Roman" w:eastAsia="宋体" w:cs="Times New Roman"/>
      <w:szCs w:val="20"/>
    </w:rPr>
  </w:style>
  <w:style w:type="paragraph" w:styleId="4">
    <w:name w:val="Body Text Indent"/>
    <w:basedOn w:val="1"/>
    <w:next w:val="5"/>
    <w:qFormat/>
    <w:uiPriority w:val="0"/>
    <w:pPr>
      <w:ind w:left="540" w:leftChars="257" w:firstLine="20" w:firstLineChars="7"/>
    </w:pPr>
    <w:rPr>
      <w:sz w:val="28"/>
    </w:rPr>
  </w:style>
  <w:style w:type="paragraph" w:styleId="5">
    <w:name w:val="envelope return"/>
    <w:basedOn w:val="1"/>
    <w:qFormat/>
    <w:uiPriority w:val="0"/>
    <w:pPr>
      <w:snapToGrid w:val="0"/>
    </w:pPr>
    <w:rPr>
      <w:rFonts w:ascii="Arial" w:hAnsi="Arial"/>
    </w:rPr>
  </w:style>
  <w:style w:type="paragraph" w:styleId="6">
    <w:name w:val="Body Text Indent 2"/>
    <w:basedOn w:val="1"/>
    <w:qFormat/>
    <w:uiPriority w:val="0"/>
    <w:pPr>
      <w:ind w:firstLine="465"/>
    </w:pPr>
    <w:rPr>
      <w:bCs/>
      <w:sz w:val="28"/>
    </w:rPr>
  </w:style>
  <w:style w:type="paragraph" w:styleId="7">
    <w:name w:val="Normal (Web)"/>
    <w:basedOn w:val="1"/>
    <w:qFormat/>
    <w:uiPriority w:val="0"/>
    <w:pPr>
      <w:widowControl/>
      <w:spacing w:before="100" w:beforeAutospacing="1" w:after="100" w:afterAutospacing="1"/>
      <w:jc w:val="left"/>
    </w:pPr>
    <w:rPr>
      <w:rFonts w:ascii="宋体" w:hAnsi="宋体" w:eastAsia="宋体" w:cs="宋体"/>
      <w:kern w:val="0"/>
      <w:sz w:val="24"/>
    </w:rPr>
  </w:style>
  <w:style w:type="paragraph" w:styleId="8">
    <w:name w:val="Body Text First Indent 2"/>
    <w:basedOn w:val="4"/>
    <w:qFormat/>
    <w:uiPriority w:val="0"/>
    <w:pPr>
      <w:spacing w:after="120" w:line="360" w:lineRule="auto"/>
      <w:ind w:firstLine="482"/>
      <w:textAlignment w:val="top"/>
    </w:pPr>
  </w:style>
  <w:style w:type="table" w:styleId="10">
    <w:name w:val="Table Grid"/>
    <w:basedOn w:val="9"/>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_0"/>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
    <w:name w:val="正文 A"/>
    <w:qFormat/>
    <w:uiPriority w:val="0"/>
    <w:pPr>
      <w:keepNext w:val="0"/>
      <w:keepLines w:val="0"/>
      <w:pageBreakBefore w:val="0"/>
      <w:framePr w:wrap="around" w:vAnchor="margin" w:hAnchor="text" w:yAlign="top"/>
      <w:widowControl w:val="0"/>
      <w:numPr>
        <w:ilvl w:val="0"/>
        <w:numId w:val="0"/>
      </w:numPr>
      <w:suppressLineNumbers w:val="0"/>
      <w:pBdr>
        <w:top w:val="none" w:color="auto" w:sz="0" w:space="0"/>
        <w:left w:val="none" w:color="auto" w:sz="0" w:space="0"/>
        <w:bottom w:val="none" w:color="auto" w:sz="0" w:space="0"/>
        <w:right w:val="none" w:color="auto" w:sz="0" w:space="0"/>
        <w:between w:val="none" w:color="auto" w:sz="0" w:space="0"/>
      </w:pBdr>
      <w:shd w:val="clear" w:color="auto" w:fill="auto"/>
      <w:suppressAutoHyphens w:val="0"/>
      <w:bidi w:val="0"/>
      <w:spacing w:before="0" w:beforeAutospacing="0" w:after="0" w:afterAutospacing="0" w:line="240" w:lineRule="auto"/>
      <w:ind w:left="0" w:right="0" w:firstLine="0"/>
      <w:jc w:val="both"/>
      <w:outlineLvl w:val="9"/>
    </w:pPr>
    <w:rPr>
      <w:rFonts w:hint="eastAsia" w:ascii="Arial Unicode MS" w:hAnsi="Arial Unicode MS" w:eastAsia="Arial Unicode MS" w:cs="Arial Unicode MS"/>
      <w:color w:val="000000"/>
      <w:spacing w:val="0"/>
      <w:w w:val="100"/>
      <w:kern w:val="2"/>
      <w:position w:val="0"/>
      <w:sz w:val="21"/>
      <w:szCs w:val="21"/>
      <w:u w:val="none" w:color="000000"/>
      <w:shd w:val="clear" w:color="auto" w:fill="auto"/>
      <w:vertAlign w:val="baseline"/>
      <w:lang w:val="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市人大办</Company>
  <Pages>17</Pages>
  <Words>639</Words>
  <Characters>731</Characters>
  <Lines>0</Lines>
  <Paragraphs>0</Paragraphs>
  <TotalTime>23</TotalTime>
  <ScaleCrop>false</ScaleCrop>
  <LinksUpToDate>false</LinksUpToDate>
  <CharactersWithSpaces>735</CharactersWithSpaces>
  <Application>WPS Office_11.8.6.8810_F1E327BC-269C-435d-A152-05C5408002CA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2024-10-26T03:05:00Z</dcterms:created>
  <dc:creator>蓝灵</dc:creator>
  <cp:lastModifiedBy>Administrator</cp:lastModifiedBy>
  <dcterms:modified xsi:type="dcterms:W3CDTF">2024-11-08T08:11:32Z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2052-11.8.6.8810</vt:lpwstr>
  </property>
  <property fmtid="{D5CDD505-2E9C-101B-9397-08002B2CF9AE}" pid="3" name="ICV">
    <vt:lpwstr>CFD01C142D7B4595B698DB6B12F22B65_11</vt:lpwstr>
  </property>
</Properties>
</file>