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bookmarkStart w:id="0" w:name="_GoBack"/>
      <w:bookmarkEnd w:id="0"/>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附件2 </w:t>
      </w:r>
    </w:p>
    <w:p>
      <w:pPr>
        <w:spacing w:line="560" w:lineRule="exact"/>
        <w:jc w:val="center"/>
        <w:outlineLvl w:val="1"/>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评审方法</w:t>
      </w:r>
    </w:p>
    <w:p>
      <w:pPr>
        <w:spacing w:line="560" w:lineRule="exact"/>
        <w:jc w:val="center"/>
        <w:outlineLvl w:val="1"/>
        <w:rPr>
          <w:rFonts w:hint="eastAsia" w:ascii="方正小标宋简体" w:hAnsi="方正小标宋简体" w:eastAsia="方正小标宋简体" w:cs="方正小标宋简体"/>
          <w:color w:val="auto"/>
          <w:sz w:val="44"/>
          <w:szCs w:val="44"/>
          <w:highlight w:val="none"/>
          <w:lang w:val="en-US" w:eastAsia="zh-CN"/>
        </w:rPr>
      </w:pPr>
    </w:p>
    <w:p>
      <w:pPr>
        <w:spacing w:line="560" w:lineRule="exact"/>
        <w:jc w:val="left"/>
        <w:outlineLvl w:val="1"/>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比选资格文件的初审</w:t>
      </w:r>
    </w:p>
    <w:p>
      <w:pPr>
        <w:spacing w:line="56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评</w:t>
      </w:r>
      <w:r>
        <w:rPr>
          <w:rFonts w:hint="eastAsia" w:ascii="仿宋_GB2312" w:hAnsi="仿宋_GB2312" w:eastAsia="仿宋_GB2312" w:cs="仿宋_GB2312"/>
          <w:color w:val="auto"/>
          <w:sz w:val="32"/>
          <w:szCs w:val="32"/>
          <w:highlight w:val="none"/>
          <w:lang w:val="en-US" w:eastAsia="zh-CN"/>
        </w:rPr>
        <w:t>选小组应</w:t>
      </w:r>
      <w:r>
        <w:rPr>
          <w:rFonts w:hint="eastAsia" w:ascii="仿宋_GB2312" w:hAnsi="仿宋_GB2312" w:eastAsia="仿宋_GB2312" w:cs="仿宋_GB2312"/>
          <w:color w:val="auto"/>
          <w:sz w:val="32"/>
          <w:szCs w:val="32"/>
          <w:highlight w:val="none"/>
        </w:rPr>
        <w:t>对各比选文件进行初审，初审主要是资格性审查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出现不符合下列情形之一，作无效比选处理，不通过资格审查或比选无效的，不作符合性审查。《资格性审查表》如下：</w:t>
      </w:r>
    </w:p>
    <w:tbl>
      <w:tblPr>
        <w:tblStyle w:val="9"/>
        <w:tblW w:w="975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85"/>
        <w:gridCol w:w="936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6" w:hRule="atLeast"/>
        </w:trPr>
        <w:tc>
          <w:tcPr>
            <w:tcW w:w="385" w:type="dxa"/>
            <w:tcBorders>
              <w:top w:val="single" w:color="auto" w:sz="6"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color w:val="auto"/>
                <w:sz w:val="28"/>
                <w:szCs w:val="28"/>
                <w:highlight w:val="none"/>
                <w:rtl w:val="0"/>
                <w:lang w:val="en-US" w:eastAsia="zh-CN"/>
              </w:rPr>
            </w:pPr>
            <w:r>
              <w:rPr>
                <w:rFonts w:hint="eastAsia" w:ascii="仿宋_GB2312" w:hAnsi="仿宋_GB2312" w:eastAsia="仿宋_GB2312" w:cs="仿宋_GB2312"/>
                <w:color w:val="auto"/>
                <w:sz w:val="28"/>
                <w:szCs w:val="28"/>
                <w:highlight w:val="none"/>
                <w:rtl w:val="0"/>
                <w:lang w:val="en-US" w:eastAsia="zh-CN"/>
              </w:rPr>
              <w:t>序号</w:t>
            </w:r>
          </w:p>
        </w:tc>
        <w:tc>
          <w:tcPr>
            <w:tcW w:w="936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color w:val="auto"/>
                <w:sz w:val="28"/>
                <w:szCs w:val="28"/>
                <w:highlight w:val="none"/>
                <w:rtl w:val="0"/>
                <w:lang w:val="en-US" w:eastAsia="zh-CN"/>
              </w:rPr>
            </w:pPr>
            <w:r>
              <w:rPr>
                <w:rFonts w:hint="eastAsia" w:ascii="仿宋_GB2312" w:hAnsi="仿宋_GB2312" w:eastAsia="仿宋_GB2312" w:cs="仿宋_GB2312"/>
                <w:color w:val="auto"/>
                <w:sz w:val="28"/>
                <w:szCs w:val="28"/>
                <w:highlight w:val="none"/>
                <w:rtl w:val="0"/>
                <w:lang w:val="en-US" w:eastAsia="zh-CN"/>
              </w:rPr>
              <w:t>资格审查内容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70" w:hRule="atLeast"/>
        </w:trPr>
        <w:tc>
          <w:tcPr>
            <w:tcW w:w="3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仿宋_GB2312" w:eastAsia="仿宋_GB2312" w:cs="仿宋_GB2312"/>
                <w:b w:val="0"/>
                <w:bCs w:val="0"/>
                <w:color w:val="auto"/>
                <w:sz w:val="28"/>
                <w:szCs w:val="28"/>
                <w:highlight w:val="none"/>
                <w:rtl w:val="0"/>
                <w:lang w:val="en-US" w:eastAsia="zh-CN"/>
              </w:rPr>
            </w:pPr>
            <w:r>
              <w:rPr>
                <w:rFonts w:hint="eastAsia" w:ascii="仿宋_GB2312" w:hAnsi="仿宋_GB2312" w:eastAsia="仿宋_GB2312" w:cs="仿宋_GB2312"/>
                <w:b w:val="0"/>
                <w:bCs w:val="0"/>
                <w:color w:val="auto"/>
                <w:sz w:val="28"/>
                <w:szCs w:val="28"/>
                <w:highlight w:val="none"/>
                <w:rtl w:val="0"/>
                <w:lang w:val="en-US" w:eastAsia="zh-CN"/>
              </w:rPr>
              <w:t>1</w:t>
            </w:r>
          </w:p>
        </w:tc>
        <w:tc>
          <w:tcPr>
            <w:tcW w:w="93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28"/>
                <w:szCs w:val="28"/>
                <w:highlight w:val="none"/>
                <w:rtl w:val="0"/>
                <w:lang w:val="en-US" w:eastAsia="zh-CN"/>
              </w:rPr>
            </w:pPr>
            <w:r>
              <w:rPr>
                <w:rFonts w:hint="eastAsia" w:ascii="仿宋_GB2312" w:hAnsi="仿宋_GB2312" w:eastAsia="仿宋_GB2312" w:cs="仿宋_GB2312"/>
                <w:b w:val="0"/>
                <w:bCs w:val="0"/>
                <w:color w:val="auto"/>
                <w:sz w:val="28"/>
                <w:szCs w:val="28"/>
                <w:highlight w:val="none"/>
                <w:rtl w:val="0"/>
                <w:lang w:val="en-US" w:eastAsia="zh-CN"/>
              </w:rPr>
              <w:t>符合《政府采购法》第二十二条所规定的条件；分支机构比选的，必须由总公司授权。根据以下信息进行评审：《比选申请人资格声明函》及其附件、分支机构的营业执照（执业许可证）扫描件及总公司出具给分支机构的授权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5" w:hRule="atLeast"/>
        </w:trPr>
        <w:tc>
          <w:tcPr>
            <w:tcW w:w="385"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仿宋_GB2312" w:hAnsi="仿宋_GB2312" w:eastAsia="仿宋_GB2312" w:cs="仿宋_GB2312"/>
                <w:color w:val="auto"/>
                <w:sz w:val="28"/>
                <w:szCs w:val="28"/>
                <w:highlight w:val="none"/>
                <w:rtl w:val="0"/>
                <w:lang w:val="en-US" w:eastAsia="zh-CN"/>
              </w:rPr>
            </w:pPr>
            <w:r>
              <w:rPr>
                <w:rFonts w:hint="eastAsia" w:ascii="仿宋_GB2312" w:hAnsi="仿宋_GB2312" w:eastAsia="仿宋_GB2312" w:cs="仿宋_GB2312"/>
                <w:color w:val="auto"/>
                <w:sz w:val="28"/>
                <w:szCs w:val="28"/>
                <w:highlight w:val="none"/>
                <w:rtl w:val="0"/>
                <w:lang w:val="en-US" w:eastAsia="zh-CN"/>
              </w:rPr>
              <w:t>2</w:t>
            </w:r>
          </w:p>
        </w:tc>
        <w:tc>
          <w:tcPr>
            <w:tcW w:w="93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auto"/>
                <w:spacing w:val="0"/>
                <w:sz w:val="28"/>
                <w:szCs w:val="28"/>
                <w:highlight w:val="none"/>
                <w:shd w:val="clear" w:color="auto" w:fill="FFFFFF"/>
              </w:rPr>
            </w:pPr>
            <w:r>
              <w:rPr>
                <w:rFonts w:hint="eastAsia" w:ascii="仿宋" w:hAnsi="仿宋" w:eastAsia="仿宋" w:cs="仿宋"/>
                <w:color w:val="auto"/>
                <w:sz w:val="28"/>
                <w:szCs w:val="28"/>
                <w:highlight w:val="none"/>
              </w:rPr>
              <w:t>本项目不接受联合体</w:t>
            </w:r>
            <w:r>
              <w:rPr>
                <w:rFonts w:hint="eastAsia" w:ascii="仿宋" w:hAnsi="仿宋" w:eastAsia="仿宋" w:cs="仿宋"/>
                <w:color w:val="auto"/>
                <w:sz w:val="28"/>
                <w:szCs w:val="28"/>
                <w:highlight w:val="none"/>
                <w:lang w:eastAsia="zh-CN"/>
              </w:rPr>
              <w:t>比选</w:t>
            </w:r>
          </w:p>
        </w:tc>
      </w:tr>
    </w:tbl>
    <w:p>
      <w:pPr>
        <w:spacing w:line="560" w:lineRule="exact"/>
        <w:jc w:val="left"/>
        <w:outlineLvl w:val="1"/>
        <w:rPr>
          <w:rFonts w:hint="eastAsia" w:ascii="黑体" w:hAnsi="黑体" w:eastAsia="黑体" w:cs="黑体"/>
          <w:b w:val="0"/>
          <w:bCs w:val="0"/>
          <w:color w:val="auto"/>
          <w:sz w:val="32"/>
          <w:szCs w:val="32"/>
          <w:highlight w:val="none"/>
          <w:lang w:eastAsia="zh-CN"/>
        </w:rPr>
      </w:pPr>
    </w:p>
    <w:p>
      <w:pPr>
        <w:spacing w:line="560" w:lineRule="exact"/>
        <w:jc w:val="left"/>
        <w:outlineLvl w:val="1"/>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二、符合性审查</w:t>
      </w:r>
    </w:p>
    <w:p>
      <w:pPr>
        <w:spacing w:line="560" w:lineRule="exact"/>
        <w:ind w:firstLine="320" w:firstLineChars="1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评</w:t>
      </w:r>
      <w:r>
        <w:rPr>
          <w:rFonts w:hint="eastAsia" w:ascii="仿宋_GB2312" w:hAnsi="仿宋_GB2312" w:eastAsia="仿宋_GB2312" w:cs="仿宋_GB2312"/>
          <w:color w:val="auto"/>
          <w:sz w:val="32"/>
          <w:szCs w:val="32"/>
          <w:highlight w:val="none"/>
          <w:lang w:val="en-US" w:eastAsia="zh-CN"/>
        </w:rPr>
        <w:t>选小组</w:t>
      </w:r>
      <w:r>
        <w:rPr>
          <w:rFonts w:hint="eastAsia" w:ascii="仿宋_GB2312" w:hAnsi="仿宋_GB2312" w:eastAsia="仿宋_GB2312" w:cs="仿宋_GB2312"/>
          <w:color w:val="auto"/>
          <w:sz w:val="32"/>
          <w:szCs w:val="32"/>
          <w:highlight w:val="none"/>
        </w:rPr>
        <w:t>应当对符合资格的</w:t>
      </w:r>
      <w:r>
        <w:rPr>
          <w:rFonts w:hint="eastAsia" w:ascii="仿宋_GB2312" w:hAnsi="仿宋_GB2312" w:eastAsia="仿宋_GB2312" w:cs="仿宋_GB2312"/>
          <w:color w:val="auto"/>
          <w:sz w:val="32"/>
          <w:szCs w:val="32"/>
          <w:highlight w:val="none"/>
          <w:lang w:eastAsia="zh-CN"/>
        </w:rPr>
        <w:t>比选申请人</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比选</w:t>
      </w:r>
      <w:r>
        <w:rPr>
          <w:rFonts w:hint="eastAsia" w:ascii="仿宋_GB2312" w:hAnsi="仿宋_GB2312" w:eastAsia="仿宋_GB2312" w:cs="仿宋_GB2312"/>
          <w:color w:val="auto"/>
          <w:sz w:val="32"/>
          <w:szCs w:val="32"/>
          <w:highlight w:val="none"/>
        </w:rPr>
        <w:t>文件进行符合性审查，以确定其是否满足</w:t>
      </w:r>
      <w:r>
        <w:rPr>
          <w:rFonts w:hint="eastAsia" w:ascii="仿宋_GB2312" w:hAnsi="仿宋_GB2312" w:eastAsia="仿宋_GB2312" w:cs="仿宋_GB2312"/>
          <w:color w:val="auto"/>
          <w:sz w:val="32"/>
          <w:szCs w:val="32"/>
          <w:highlight w:val="none"/>
          <w:lang w:eastAsia="zh-CN"/>
        </w:rPr>
        <w:t>比选方案</w:t>
      </w:r>
      <w:r>
        <w:rPr>
          <w:rFonts w:hint="eastAsia" w:ascii="仿宋_GB2312" w:hAnsi="仿宋_GB2312" w:eastAsia="仿宋_GB2312" w:cs="仿宋_GB2312"/>
          <w:color w:val="auto"/>
          <w:sz w:val="32"/>
          <w:szCs w:val="32"/>
          <w:highlight w:val="none"/>
        </w:rPr>
        <w:t>的实质性要求，出现不符合下列情形之一时，作无效</w:t>
      </w:r>
      <w:r>
        <w:rPr>
          <w:rFonts w:hint="eastAsia" w:ascii="仿宋_GB2312" w:hAnsi="仿宋_GB2312" w:eastAsia="仿宋_GB2312" w:cs="仿宋_GB2312"/>
          <w:color w:val="auto"/>
          <w:sz w:val="32"/>
          <w:szCs w:val="32"/>
          <w:highlight w:val="none"/>
          <w:lang w:eastAsia="zh-CN"/>
        </w:rPr>
        <w:t>比选</w:t>
      </w:r>
      <w:r>
        <w:rPr>
          <w:rFonts w:hint="eastAsia" w:ascii="仿宋_GB2312" w:hAnsi="仿宋_GB2312" w:eastAsia="仿宋_GB2312" w:cs="仿宋_GB2312"/>
          <w:color w:val="auto"/>
          <w:sz w:val="32"/>
          <w:szCs w:val="32"/>
          <w:highlight w:val="none"/>
        </w:rPr>
        <w:t>处理。《符合性审查表》如下</w:t>
      </w:r>
      <w:r>
        <w:rPr>
          <w:rFonts w:hint="eastAsia" w:ascii="仿宋" w:hAnsi="仿宋" w:eastAsia="仿宋" w:cs="仿宋"/>
          <w:color w:val="auto"/>
          <w:sz w:val="32"/>
          <w:szCs w:val="32"/>
          <w:highlight w:val="none"/>
        </w:rPr>
        <w:t>：</w:t>
      </w:r>
    </w:p>
    <w:tbl>
      <w:tblPr>
        <w:tblStyle w:val="10"/>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atLeast"/>
              <w:ind w:left="0" w:leftChars="0" w:firstLine="0" w:firstLineChars="0"/>
              <w:jc w:val="center"/>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 w:hAnsi="仿宋" w:eastAsia="仿宋" w:cs="仿宋"/>
                <w:color w:val="auto"/>
                <w:sz w:val="28"/>
                <w:szCs w:val="28"/>
                <w:highlight w:val="none"/>
                <w:rtl w:val="0"/>
                <w:lang w:val="en-US" w:eastAsia="zh-CN"/>
              </w:rPr>
              <w:t>序号</w:t>
            </w:r>
          </w:p>
        </w:tc>
        <w:tc>
          <w:tcPr>
            <w:tcW w:w="8983"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 w:hAnsi="仿宋" w:eastAsia="仿宋" w:cs="仿宋"/>
                <w:color w:val="auto"/>
                <w:sz w:val="28"/>
                <w:szCs w:val="28"/>
                <w:highlight w:val="none"/>
                <w:rtl w:val="0"/>
                <w:lang w:val="en-US" w:eastAsia="zh-CN"/>
              </w:rPr>
              <w:t>符合性审查内容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1</w:t>
            </w:r>
          </w:p>
        </w:tc>
        <w:tc>
          <w:tcPr>
            <w:tcW w:w="8983" w:type="dxa"/>
          </w:tcPr>
          <w:p>
            <w:pPr>
              <w:pStyle w:val="3"/>
              <w:keepNext w:val="0"/>
              <w:keepLines w:val="0"/>
              <w:pageBreakBefore w:val="0"/>
              <w:widowControl w:val="0"/>
              <w:kinsoku/>
              <w:wordWrap/>
              <w:overflowPunct/>
              <w:topLinePunct w:val="0"/>
              <w:autoSpaceDE w:val="0"/>
              <w:autoSpaceDN w:val="0"/>
              <w:bidi w:val="0"/>
              <w:adjustRightInd/>
              <w:snapToGrid/>
              <w:spacing w:line="240" w:lineRule="atLeast"/>
              <w:ind w:left="0" w:leftChars="0" w:firstLine="0" w:firstLineChars="0"/>
              <w:jc w:val="left"/>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 w:hAnsi="仿宋" w:eastAsia="仿宋" w:cs="仿宋"/>
                <w:color w:val="auto"/>
                <w:sz w:val="28"/>
                <w:szCs w:val="28"/>
                <w:highlight w:val="none"/>
                <w:rtl w:val="0"/>
                <w:lang w:val="en-US" w:eastAsia="zh-CN"/>
              </w:rPr>
              <w:t>报价确定且符合要求。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7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2</w:t>
            </w:r>
          </w:p>
        </w:tc>
        <w:tc>
          <w:tcPr>
            <w:tcW w:w="8983" w:type="dxa"/>
          </w:tcPr>
          <w:p>
            <w:pPr>
              <w:pStyle w:val="3"/>
              <w:keepNext w:val="0"/>
              <w:keepLines w:val="0"/>
              <w:pageBreakBefore w:val="0"/>
              <w:widowControl w:val="0"/>
              <w:kinsoku/>
              <w:wordWrap/>
              <w:overflowPunct/>
              <w:topLinePunct w:val="0"/>
              <w:autoSpaceDE w:val="0"/>
              <w:autoSpaceDN w:val="0"/>
              <w:bidi w:val="0"/>
              <w:adjustRightInd/>
              <w:snapToGrid/>
              <w:spacing w:line="240" w:lineRule="atLeast"/>
              <w:ind w:left="0" w:leftChars="0" w:firstLine="0" w:firstLineChars="0"/>
              <w:jc w:val="left"/>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 w:hAnsi="仿宋" w:eastAsia="仿宋" w:cs="仿宋"/>
                <w:color w:val="auto"/>
                <w:sz w:val="28"/>
                <w:szCs w:val="28"/>
                <w:highlight w:val="none"/>
                <w:rtl w:val="0"/>
                <w:lang w:val="en-US" w:eastAsia="zh-CN"/>
              </w:rPr>
              <w:t>比选文件完全满足比选方案中带★号的条款和指标(</w:t>
            </w:r>
            <w:r>
              <w:rPr>
                <w:rFonts w:hint="eastAsia" w:ascii="仿宋" w:hAnsi="仿宋" w:eastAsia="仿宋" w:cs="仿宋"/>
                <w:b/>
                <w:bCs/>
                <w:color w:val="auto"/>
                <w:sz w:val="28"/>
                <w:szCs w:val="28"/>
                <w:highlight w:val="none"/>
                <w:rtl w:val="0"/>
                <w:lang w:val="en-US" w:eastAsia="zh-CN"/>
              </w:rPr>
              <w:t>审查《实质性响应条款一览表》</w:t>
            </w:r>
            <w:r>
              <w:rPr>
                <w:rFonts w:hint="eastAsia" w:ascii="仿宋" w:hAnsi="仿宋" w:eastAsia="仿宋" w:cs="仿宋"/>
                <w:color w:val="auto"/>
                <w:sz w:val="28"/>
                <w:szCs w:val="28"/>
                <w:highlight w:val="none"/>
                <w:rtl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7" w:type="dxa"/>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atLeast"/>
              <w:jc w:val="center"/>
              <w:textAlignment w:val="auto"/>
              <w:rPr>
                <w:rFonts w:hint="default"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3</w:t>
            </w:r>
          </w:p>
        </w:tc>
        <w:tc>
          <w:tcPr>
            <w:tcW w:w="8983" w:type="dxa"/>
          </w:tcPr>
          <w:p>
            <w:pPr>
              <w:pStyle w:val="3"/>
              <w:keepNext w:val="0"/>
              <w:keepLines w:val="0"/>
              <w:pageBreakBefore w:val="0"/>
              <w:widowControl w:val="0"/>
              <w:kinsoku/>
              <w:wordWrap/>
              <w:overflowPunct/>
              <w:topLinePunct w:val="0"/>
              <w:autoSpaceDE w:val="0"/>
              <w:autoSpaceDN w:val="0"/>
              <w:bidi w:val="0"/>
              <w:adjustRightInd/>
              <w:snapToGrid/>
              <w:spacing w:line="240" w:lineRule="atLeast"/>
              <w:ind w:left="0" w:leftChars="0" w:firstLine="0" w:firstLineChars="0"/>
              <w:jc w:val="left"/>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 w:hAnsi="仿宋" w:eastAsia="仿宋" w:cs="仿宋"/>
                <w:color w:val="auto"/>
                <w:sz w:val="28"/>
                <w:szCs w:val="28"/>
                <w:highlight w:val="none"/>
                <w:rtl w:val="0"/>
                <w:lang w:val="en-US" w:eastAsia="zh-CN"/>
              </w:rPr>
              <w:t>有盖章、签署要求的带★格式文件已按要求盖章、签署</w:t>
            </w:r>
          </w:p>
        </w:tc>
      </w:tr>
    </w:tbl>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采用综合评分法。评选以比选文件规定的条件为依据。比选文件中报价明细内容与比选文件中相应内容不一致的，以报价明细表为准，大写金额和小写金额不一致的，以大写金额为准，单价金额小数点或者百分比有明显错位的，以报价明细表的总价为准，比选文件描述内容与原始材料引述内容不一致的，以原始材料内容为准。</w:t>
      </w:r>
    </w:p>
    <w:p>
      <w:pPr>
        <w:pStyle w:val="3"/>
        <w:spacing w:line="360" w:lineRule="auto"/>
        <w:ind w:left="0"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评分比重构成如下：</w:t>
      </w:r>
    </w:p>
    <w:tbl>
      <w:tblPr>
        <w:tblStyle w:val="9"/>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8"/>
        <w:gridCol w:w="2438"/>
        <w:gridCol w:w="2439"/>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rPr>
        <w:tc>
          <w:tcPr>
            <w:tcW w:w="2438" w:type="dxa"/>
            <w:noWrap w:val="0"/>
            <w:vAlign w:val="center"/>
          </w:tcPr>
          <w:p>
            <w:pPr>
              <w:pStyle w:val="3"/>
              <w:spacing w:line="360" w:lineRule="auto"/>
              <w:ind w:left="0"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评分项目</w:t>
            </w:r>
          </w:p>
        </w:tc>
        <w:tc>
          <w:tcPr>
            <w:tcW w:w="2438" w:type="dxa"/>
            <w:noWrap w:val="0"/>
            <w:vAlign w:val="center"/>
          </w:tcPr>
          <w:p>
            <w:pPr>
              <w:pStyle w:val="3"/>
              <w:spacing w:line="360" w:lineRule="auto"/>
              <w:ind w:left="0"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技术评分</w:t>
            </w:r>
          </w:p>
        </w:tc>
        <w:tc>
          <w:tcPr>
            <w:tcW w:w="2439" w:type="dxa"/>
            <w:noWrap w:val="0"/>
            <w:vAlign w:val="center"/>
          </w:tcPr>
          <w:p>
            <w:pPr>
              <w:pStyle w:val="3"/>
              <w:spacing w:line="360" w:lineRule="auto"/>
              <w:ind w:left="0"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商务评分</w:t>
            </w:r>
          </w:p>
        </w:tc>
        <w:tc>
          <w:tcPr>
            <w:tcW w:w="2439" w:type="dxa"/>
            <w:noWrap w:val="0"/>
            <w:vAlign w:val="center"/>
          </w:tcPr>
          <w:p>
            <w:pPr>
              <w:pStyle w:val="3"/>
              <w:spacing w:line="360" w:lineRule="auto"/>
              <w:ind w:left="0"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2438" w:type="dxa"/>
            <w:noWrap w:val="0"/>
            <w:vAlign w:val="center"/>
          </w:tcPr>
          <w:p>
            <w:pPr>
              <w:pStyle w:val="3"/>
              <w:spacing w:line="360" w:lineRule="auto"/>
              <w:ind w:left="0"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分 值</w:t>
            </w:r>
          </w:p>
        </w:tc>
        <w:tc>
          <w:tcPr>
            <w:tcW w:w="2438" w:type="dxa"/>
            <w:noWrap w:val="0"/>
            <w:vAlign w:val="center"/>
          </w:tcPr>
          <w:p>
            <w:pPr>
              <w:pStyle w:val="3"/>
              <w:spacing w:line="360" w:lineRule="auto"/>
              <w:ind w:left="0"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51分</w:t>
            </w:r>
          </w:p>
        </w:tc>
        <w:tc>
          <w:tcPr>
            <w:tcW w:w="2439" w:type="dxa"/>
            <w:noWrap w:val="0"/>
            <w:vAlign w:val="center"/>
          </w:tcPr>
          <w:p>
            <w:pPr>
              <w:pStyle w:val="3"/>
              <w:spacing w:line="360" w:lineRule="auto"/>
              <w:ind w:left="0"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29分</w:t>
            </w:r>
          </w:p>
        </w:tc>
        <w:tc>
          <w:tcPr>
            <w:tcW w:w="2439" w:type="dxa"/>
            <w:noWrap w:val="0"/>
            <w:vAlign w:val="center"/>
          </w:tcPr>
          <w:p>
            <w:pPr>
              <w:pStyle w:val="3"/>
              <w:spacing w:line="360" w:lineRule="auto"/>
              <w:ind w:left="0"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20分</w:t>
            </w:r>
          </w:p>
        </w:tc>
      </w:tr>
    </w:tbl>
    <w:p>
      <w:pPr>
        <w:pStyle w:val="7"/>
        <w:keepNext w:val="0"/>
        <w:keepLines w:val="0"/>
        <w:pageBreakBefore w:val="0"/>
        <w:kinsoku/>
        <w:wordWrap/>
        <w:overflowPunct/>
        <w:topLinePunct w:val="0"/>
        <w:bidi w:val="0"/>
        <w:spacing w:line="560" w:lineRule="exact"/>
        <w:outlineLvl w:val="3"/>
        <w:rPr>
          <w:rFonts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1.技术评分</w:t>
      </w:r>
    </w:p>
    <w:p>
      <w:pPr>
        <w:spacing w:line="560" w:lineRule="exact"/>
        <w:jc w:val="left"/>
        <w:rPr>
          <w:rFonts w:hint="eastAsia"/>
          <w:color w:val="auto"/>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由评选小组成员对所有有效比选文件的技术和服务响应方案进行审核和分析，填写《技术评分表》，如下：</w:t>
      </w:r>
    </w:p>
    <w:tbl>
      <w:tblPr>
        <w:tblStyle w:val="9"/>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056"/>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874" w:type="dxa"/>
            <w:gridSpan w:val="2"/>
            <w:noWrap w:val="0"/>
            <w:vAlign w:val="center"/>
          </w:tcPr>
          <w:p>
            <w:pPr>
              <w:spacing w:line="560" w:lineRule="exact"/>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sz w:val="28"/>
                <w:szCs w:val="28"/>
                <w:highlight w:val="none"/>
              </w:rPr>
              <w:t>评审分项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50分</w:t>
            </w:r>
            <w:r>
              <w:rPr>
                <w:rFonts w:hint="eastAsia" w:ascii="仿宋_GB2312" w:hAnsi="仿宋_GB2312" w:eastAsia="仿宋_GB2312" w:cs="仿宋_GB2312"/>
                <w:color w:val="auto"/>
                <w:sz w:val="28"/>
                <w:szCs w:val="28"/>
                <w:highlight w:val="none"/>
                <w:lang w:eastAsia="zh-CN"/>
              </w:rPr>
              <w:t>）</w:t>
            </w:r>
          </w:p>
        </w:tc>
        <w:tc>
          <w:tcPr>
            <w:tcW w:w="7082" w:type="dxa"/>
            <w:vMerge w:val="restart"/>
            <w:noWrap w:val="0"/>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评审内容</w:t>
            </w:r>
          </w:p>
        </w:tc>
        <w:tc>
          <w:tcPr>
            <w:tcW w:w="105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分值</w:t>
            </w:r>
          </w:p>
        </w:tc>
        <w:tc>
          <w:tcPr>
            <w:tcW w:w="70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日常维保服务方案</w:t>
            </w: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eastAsia="zh-CN"/>
              </w:rPr>
              <w:t>10</w:t>
            </w:r>
          </w:p>
        </w:tc>
        <w:tc>
          <w:tcPr>
            <w:tcW w:w="7082" w:type="dxa"/>
            <w:noWrap w:val="0"/>
            <w:vAlign w:val="center"/>
          </w:tcPr>
          <w:p>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针对本项目提供日常维保服务方案，流程</w:t>
            </w:r>
            <w:r>
              <w:rPr>
                <w:rFonts w:hint="eastAsia" w:ascii="仿宋_GB2312" w:hAnsi="仿宋_GB2312" w:eastAsia="仿宋_GB2312" w:cs="仿宋_GB2312"/>
                <w:color w:val="auto"/>
                <w:sz w:val="28"/>
                <w:szCs w:val="28"/>
                <w:highlight w:val="none"/>
                <w:lang w:eastAsia="zh-CN"/>
              </w:rPr>
              <w:t>清晰、具体、合理，对本次需维保设备结构熟悉情况</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本次采购期限内的维保服务要求</w:t>
            </w:r>
            <w:r>
              <w:rPr>
                <w:rFonts w:hint="eastAsia" w:ascii="仿宋_GB2312" w:hAnsi="仿宋_GB2312" w:eastAsia="仿宋_GB2312" w:cs="仿宋_GB2312"/>
                <w:color w:val="auto"/>
                <w:sz w:val="28"/>
                <w:szCs w:val="28"/>
                <w:highlight w:val="none"/>
              </w:rPr>
              <w:t>等进行综合评审:</w:t>
            </w:r>
          </w:p>
          <w:p>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（一）比选申请人提供的针对本项目的</w:t>
            </w:r>
            <w:r>
              <w:rPr>
                <w:rFonts w:hint="eastAsia" w:ascii="仿宋_GB2312" w:hAnsi="仿宋_GB2312" w:eastAsia="仿宋_GB2312" w:cs="仿宋_GB2312"/>
                <w:color w:val="auto"/>
                <w:sz w:val="28"/>
                <w:szCs w:val="28"/>
                <w:highlight w:val="none"/>
              </w:rPr>
              <w:t>日常维保服务方案</w:t>
            </w:r>
            <w:r>
              <w:rPr>
                <w:rFonts w:hint="eastAsia" w:ascii="仿宋_GB2312" w:hAnsi="仿宋_GB2312" w:eastAsia="仿宋_GB2312" w:cs="仿宋_GB2312"/>
                <w:color w:val="auto"/>
                <w:sz w:val="28"/>
                <w:szCs w:val="28"/>
                <w:highlight w:val="none"/>
                <w:lang w:val="en-US" w:eastAsia="zh-CN"/>
              </w:rPr>
              <w:t>流程得4分；</w:t>
            </w:r>
          </w:p>
          <w:p>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（二）①比选申请人提供的针对本项目的</w:t>
            </w:r>
            <w:r>
              <w:rPr>
                <w:rFonts w:hint="eastAsia" w:ascii="仿宋_GB2312" w:hAnsi="仿宋_GB2312" w:eastAsia="仿宋_GB2312" w:cs="仿宋_GB2312"/>
                <w:color w:val="auto"/>
                <w:sz w:val="28"/>
                <w:szCs w:val="28"/>
                <w:highlight w:val="none"/>
              </w:rPr>
              <w:t>日常维保服务方案</w:t>
            </w:r>
            <w:r>
              <w:rPr>
                <w:rFonts w:hint="eastAsia" w:ascii="仿宋_GB2312" w:hAnsi="仿宋_GB2312" w:eastAsia="仿宋_GB2312" w:cs="仿宋_GB2312"/>
                <w:color w:val="auto"/>
                <w:sz w:val="28"/>
                <w:szCs w:val="28"/>
                <w:highlight w:val="none"/>
                <w:lang w:val="en-US" w:eastAsia="zh-CN"/>
              </w:rPr>
              <w:t>流程（包含但不限于保养时间计划安排、保养服务具体内容，维保设备结构熟悉情况，采购期限内的维保服务要求等）完全满足或优于采购需求得6分；②比选申请人提供的针对本项目的</w:t>
            </w:r>
            <w:r>
              <w:rPr>
                <w:rFonts w:hint="eastAsia" w:ascii="仿宋_GB2312" w:hAnsi="仿宋_GB2312" w:eastAsia="仿宋_GB2312" w:cs="仿宋_GB2312"/>
                <w:color w:val="auto"/>
                <w:sz w:val="28"/>
                <w:szCs w:val="28"/>
                <w:highlight w:val="none"/>
              </w:rPr>
              <w:t>日常维保服务方案</w:t>
            </w:r>
            <w:r>
              <w:rPr>
                <w:rFonts w:hint="eastAsia" w:ascii="仿宋_GB2312" w:hAnsi="仿宋_GB2312" w:eastAsia="仿宋_GB2312" w:cs="仿宋_GB2312"/>
                <w:color w:val="auto"/>
                <w:sz w:val="28"/>
                <w:szCs w:val="28"/>
                <w:highlight w:val="none"/>
                <w:lang w:val="en-US" w:eastAsia="zh-CN"/>
              </w:rPr>
              <w:t>流程（包含但不限于保养时间计划安排、保养服务具体内容，维保设备结构熟悉情况，采购期限内的维保服务要求等）</w:t>
            </w:r>
            <w:r>
              <w:rPr>
                <w:rFonts w:hint="eastAsia" w:ascii="仿宋_GB2312" w:hAnsi="仿宋_GB2312" w:eastAsia="仿宋_GB2312" w:cs="仿宋_GB2312"/>
                <w:color w:val="auto"/>
                <w:sz w:val="28"/>
                <w:szCs w:val="28"/>
                <w:highlight w:val="none"/>
              </w:rPr>
              <w:t>部分满足采购需求的，得</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分；</w:t>
            </w:r>
            <w:r>
              <w:rPr>
                <w:rFonts w:hint="eastAsia" w:ascii="仿宋_GB2312" w:hAnsi="仿宋_GB2312" w:eastAsia="仿宋_GB2312" w:cs="仿宋_GB2312"/>
                <w:color w:val="auto"/>
                <w:sz w:val="28"/>
                <w:szCs w:val="28"/>
                <w:highlight w:val="none"/>
                <w:lang w:val="en-US" w:eastAsia="zh-CN"/>
              </w:rPr>
              <w:t>③</w:t>
            </w:r>
            <w:r>
              <w:rPr>
                <w:rFonts w:hint="eastAsia" w:ascii="仿宋_GB2312" w:hAnsi="仿宋_GB2312" w:eastAsia="仿宋_GB2312" w:cs="仿宋_GB2312"/>
                <w:color w:val="auto"/>
                <w:sz w:val="28"/>
                <w:szCs w:val="28"/>
                <w:highlight w:val="none"/>
              </w:rPr>
              <w:t>无或其他情况不得分。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档案管理方案</w:t>
            </w: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w:t>
            </w:r>
          </w:p>
        </w:tc>
        <w:tc>
          <w:tcPr>
            <w:tcW w:w="7082" w:type="dxa"/>
            <w:noWrap w:val="0"/>
            <w:vAlign w:val="center"/>
          </w:tcPr>
          <w:p>
            <w:pPr>
              <w:pStyle w:val="3"/>
              <w:keepNext w:val="0"/>
              <w:keepLines w:val="0"/>
              <w:pageBreakBefore w:val="0"/>
              <w:widowControl/>
              <w:numPr>
                <w:ilvl w:val="0"/>
                <w:numId w:val="0"/>
              </w:numPr>
              <w:kinsoku/>
              <w:wordWrap/>
              <w:overflowPunct/>
              <w:topLinePunct w:val="0"/>
              <w:bidi w:val="0"/>
              <w:adjustRightInd/>
              <w:snapToGrid/>
              <w:spacing w:line="560" w:lineRule="exact"/>
              <w:ind w:left="0" w:leftChars="0" w:firstLine="0" w:firstLineChars="0"/>
              <w:jc w:val="left"/>
              <w:textAlignment w:val="auto"/>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color w:val="auto"/>
                <w:sz w:val="28"/>
                <w:szCs w:val="28"/>
              </w:rPr>
              <w:t>针对本项目提供</w:t>
            </w:r>
            <w:r>
              <w:rPr>
                <w:rFonts w:hint="eastAsia" w:ascii="仿宋_GB2312" w:hAnsi="仿宋_GB2312" w:eastAsia="仿宋_GB2312" w:cs="仿宋_GB2312"/>
                <w:b w:val="0"/>
                <w:bCs/>
                <w:color w:val="auto"/>
                <w:sz w:val="28"/>
                <w:szCs w:val="28"/>
                <w:lang w:val="en-US" w:eastAsia="zh-CN"/>
              </w:rPr>
              <w:t>档案管理方案（包括但不限于应急预案、技术档案、培训记录、日常维修记录）</w:t>
            </w:r>
            <w:r>
              <w:rPr>
                <w:rFonts w:hint="eastAsia" w:ascii="仿宋_GB2312" w:hAnsi="仿宋_GB2312" w:eastAsia="仿宋_GB2312" w:cs="仿宋_GB2312"/>
                <w:color w:val="auto"/>
                <w:sz w:val="28"/>
                <w:szCs w:val="28"/>
                <w:highlight w:val="none"/>
              </w:rPr>
              <w:t>等进行综合评审</w:t>
            </w:r>
          </w:p>
          <w:p>
            <w:pPr>
              <w:pStyle w:val="2"/>
              <w:numPr>
                <w:ilvl w:val="0"/>
                <w:numId w:val="0"/>
              </w:numPr>
              <w:spacing w:line="560" w:lineRule="exact"/>
              <w:rPr>
                <w:rFonts w:hint="eastAsia" w:ascii="Times New Roman" w:hAnsi="Times New Roman" w:eastAsia="仿宋_GB2312" w:cs="Times New Roman"/>
                <w:bCs/>
                <w:color w:val="auto"/>
                <w:sz w:val="28"/>
                <w:szCs w:val="28"/>
                <w:lang w:val="en-US" w:eastAsia="zh-CN"/>
              </w:rPr>
            </w:pPr>
            <w:r>
              <w:rPr>
                <w:rFonts w:hint="eastAsia" w:ascii="Times New Roman" w:hAnsi="Times New Roman" w:eastAsia="仿宋_GB2312" w:cs="Times New Roman"/>
                <w:bCs/>
                <w:color w:val="auto"/>
                <w:sz w:val="28"/>
                <w:szCs w:val="28"/>
                <w:lang w:val="en-US" w:eastAsia="zh-CN"/>
              </w:rPr>
              <w:t>（一）比选申请人能提供针对本项目的</w:t>
            </w:r>
            <w:r>
              <w:rPr>
                <w:rFonts w:hint="eastAsia" w:ascii="仿宋_GB2312" w:hAnsi="仿宋_GB2312" w:eastAsia="仿宋_GB2312" w:cs="仿宋_GB2312"/>
                <w:b w:val="0"/>
                <w:bCs/>
                <w:color w:val="auto"/>
                <w:sz w:val="28"/>
                <w:szCs w:val="28"/>
                <w:lang w:val="en-US" w:eastAsia="zh-CN"/>
              </w:rPr>
              <w:t>档案管理方案</w:t>
            </w:r>
            <w:r>
              <w:rPr>
                <w:rFonts w:hint="eastAsia" w:ascii="Times New Roman" w:hAnsi="Times New Roman" w:eastAsia="仿宋_GB2312" w:cs="Times New Roman"/>
                <w:bCs/>
                <w:color w:val="auto"/>
                <w:sz w:val="28"/>
                <w:szCs w:val="28"/>
                <w:lang w:val="en-US" w:eastAsia="zh-CN"/>
              </w:rPr>
              <w:t>得3分；</w:t>
            </w:r>
          </w:p>
          <w:p>
            <w:pPr>
              <w:keepNext w:val="0"/>
              <w:keepLines w:val="0"/>
              <w:pageBreakBefore w:val="0"/>
              <w:widowControl w:val="0"/>
              <w:numPr>
                <w:ilvl w:val="0"/>
                <w:numId w:val="0"/>
              </w:numPr>
              <w:tabs>
                <w:tab w:val="left" w:pos="113"/>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val="0"/>
                <w:color w:val="auto"/>
                <w:sz w:val="28"/>
                <w:szCs w:val="28"/>
                <w:lang w:val="en-US" w:eastAsia="zh-CN"/>
              </w:rPr>
              <w:t>（二）①比选申请人提供的针对本项目的</w:t>
            </w:r>
            <w:r>
              <w:rPr>
                <w:rFonts w:hint="eastAsia" w:ascii="仿宋_GB2312" w:hAnsi="仿宋_GB2312" w:eastAsia="仿宋_GB2312" w:cs="仿宋_GB2312"/>
                <w:b w:val="0"/>
                <w:bCs/>
                <w:color w:val="auto"/>
                <w:sz w:val="28"/>
                <w:szCs w:val="28"/>
                <w:lang w:val="en-US" w:eastAsia="zh-CN"/>
              </w:rPr>
              <w:t>档案管理方案（包括但不限于应急预案、技术档案、培训记录、日常维修记录）</w:t>
            </w:r>
            <w:r>
              <w:rPr>
                <w:rFonts w:hint="eastAsia" w:ascii="仿宋_GB2312" w:hAnsi="仿宋_GB2312" w:eastAsia="仿宋_GB2312" w:cs="仿宋_GB2312"/>
                <w:bCs w:val="0"/>
                <w:color w:val="auto"/>
                <w:sz w:val="28"/>
                <w:szCs w:val="28"/>
                <w:lang w:val="en-US" w:eastAsia="zh-CN" w:bidi="ar-SA"/>
              </w:rPr>
              <w:t>完全满足或优于采购需求得5分；②</w:t>
            </w:r>
            <w:r>
              <w:rPr>
                <w:rFonts w:hint="eastAsia" w:ascii="仿宋_GB2312" w:hAnsi="仿宋_GB2312" w:eastAsia="仿宋_GB2312" w:cs="仿宋_GB2312"/>
                <w:bCs w:val="0"/>
                <w:color w:val="auto"/>
                <w:sz w:val="28"/>
                <w:szCs w:val="28"/>
                <w:lang w:val="en-US" w:eastAsia="zh-CN"/>
              </w:rPr>
              <w:t>比选申请人提供的针对本项目的</w:t>
            </w:r>
            <w:r>
              <w:rPr>
                <w:rFonts w:hint="eastAsia" w:ascii="仿宋_GB2312" w:hAnsi="仿宋_GB2312" w:eastAsia="仿宋_GB2312" w:cs="仿宋_GB2312"/>
                <w:b w:val="0"/>
                <w:bCs/>
                <w:color w:val="auto"/>
                <w:sz w:val="28"/>
                <w:szCs w:val="28"/>
                <w:lang w:val="en-US" w:eastAsia="zh-CN"/>
              </w:rPr>
              <w:t>档案管理方案（包括但不限于应急预案、技术档案、培训记录、日常维修记录）</w:t>
            </w:r>
            <w:r>
              <w:rPr>
                <w:rFonts w:hint="eastAsia" w:ascii="仿宋_GB2312" w:hAnsi="仿宋_GB2312" w:eastAsia="仿宋_GB2312" w:cs="仿宋_GB2312"/>
                <w:bCs w:val="0"/>
                <w:color w:val="auto"/>
                <w:sz w:val="28"/>
                <w:szCs w:val="28"/>
                <w:highlight w:val="none"/>
              </w:rPr>
              <w:t>部分满足采购需求的，得</w:t>
            </w:r>
            <w:r>
              <w:rPr>
                <w:rFonts w:hint="eastAsia" w:ascii="仿宋_GB2312" w:hAnsi="仿宋_GB2312" w:eastAsia="仿宋_GB2312" w:cs="仿宋_GB2312"/>
                <w:bCs w:val="0"/>
                <w:color w:val="auto"/>
                <w:sz w:val="28"/>
                <w:szCs w:val="28"/>
                <w:highlight w:val="none"/>
                <w:lang w:val="en-US" w:eastAsia="zh-CN"/>
              </w:rPr>
              <w:t>2</w:t>
            </w:r>
            <w:r>
              <w:rPr>
                <w:rFonts w:hint="eastAsia" w:ascii="仿宋_GB2312" w:hAnsi="仿宋_GB2312" w:eastAsia="仿宋_GB2312" w:cs="仿宋_GB2312"/>
                <w:bCs w:val="0"/>
                <w:color w:val="auto"/>
                <w:sz w:val="28"/>
                <w:szCs w:val="28"/>
                <w:highlight w:val="none"/>
              </w:rPr>
              <w:t>分；</w:t>
            </w:r>
            <w:r>
              <w:rPr>
                <w:rFonts w:hint="eastAsia" w:ascii="仿宋_GB2312" w:hAnsi="仿宋_GB2312" w:eastAsia="仿宋_GB2312" w:cs="仿宋_GB2312"/>
                <w:bCs w:val="0"/>
                <w:color w:val="auto"/>
                <w:sz w:val="28"/>
                <w:szCs w:val="28"/>
                <w:highlight w:val="none"/>
                <w:lang w:val="en-US" w:eastAsia="zh-CN"/>
              </w:rPr>
              <w:t>③</w:t>
            </w:r>
            <w:r>
              <w:rPr>
                <w:rFonts w:hint="eastAsia" w:ascii="仿宋_GB2312" w:hAnsi="仿宋_GB2312" w:eastAsia="仿宋_GB2312" w:cs="仿宋_GB2312"/>
                <w:bCs w:val="0"/>
                <w:color w:val="auto"/>
                <w:sz w:val="28"/>
                <w:szCs w:val="28"/>
                <w:highlight w:val="none"/>
              </w:rPr>
              <w:t>无或其他情况不得分。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易耗备件供货数量情况</w:t>
            </w: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w:t>
            </w:r>
          </w:p>
        </w:tc>
        <w:tc>
          <w:tcPr>
            <w:tcW w:w="7082" w:type="dxa"/>
            <w:noWrap w:val="0"/>
            <w:vAlign w:val="center"/>
          </w:tcPr>
          <w:p>
            <w:pPr>
              <w:pStyle w:val="3"/>
              <w:keepNext w:val="0"/>
              <w:keepLines w:val="0"/>
              <w:pageBreakBefore w:val="0"/>
              <w:widowControl/>
              <w:numPr>
                <w:ilvl w:val="0"/>
                <w:numId w:val="0"/>
              </w:numPr>
              <w:kinsoku/>
              <w:wordWrap/>
              <w:overflowPunct/>
              <w:topLinePunct w:val="0"/>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根据比选申请人提供的可供采购人更换的</w:t>
            </w:r>
            <w:r>
              <w:rPr>
                <w:rFonts w:hint="eastAsia" w:ascii="仿宋_GB2312" w:hAnsi="仿宋_GB2312" w:eastAsia="仿宋_GB2312" w:cs="仿宋_GB2312"/>
                <w:color w:val="auto"/>
                <w:sz w:val="28"/>
                <w:szCs w:val="28"/>
                <w:highlight w:val="none"/>
              </w:rPr>
              <w:t>主要备件和易耗备</w:t>
            </w:r>
            <w:r>
              <w:rPr>
                <w:rFonts w:hint="eastAsia" w:ascii="仿宋_GB2312" w:hAnsi="仿宋_GB2312" w:eastAsia="仿宋_GB2312" w:cs="仿宋_GB2312"/>
                <w:color w:val="auto"/>
                <w:sz w:val="28"/>
                <w:szCs w:val="28"/>
                <w:highlight w:val="none"/>
                <w:lang w:eastAsia="zh-CN"/>
              </w:rPr>
              <w:t>件</w:t>
            </w:r>
            <w:r>
              <w:rPr>
                <w:rFonts w:hint="eastAsia" w:ascii="仿宋_GB2312" w:hAnsi="仿宋_GB2312" w:eastAsia="仿宋_GB2312" w:cs="仿宋_GB2312"/>
                <w:color w:val="auto"/>
                <w:sz w:val="28"/>
                <w:szCs w:val="28"/>
                <w:highlight w:val="none"/>
                <w:lang w:val="en-US" w:eastAsia="zh-CN"/>
              </w:rPr>
              <w:t>品目录清单（清单包括物品名称、规格型号、品目总数量）</w:t>
            </w:r>
            <w:r>
              <w:rPr>
                <w:rFonts w:hint="eastAsia" w:ascii="仿宋_GB2312" w:hAnsi="仿宋_GB2312" w:eastAsia="仿宋_GB2312" w:cs="仿宋_GB2312"/>
                <w:color w:val="auto"/>
                <w:sz w:val="28"/>
                <w:szCs w:val="28"/>
                <w:highlight w:val="none"/>
              </w:rPr>
              <w:t>等进行综合评审</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①20＜供货品目数量≤30种，得8分。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②10＜供货品目数量≤20种，得4分。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③5＜供货品目数量≤10种，得2分。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Cs w:val="0"/>
                <w:color w:val="auto"/>
                <w:sz w:val="28"/>
                <w:szCs w:val="28"/>
                <w:highlight w:val="none"/>
              </w:rPr>
              <w:t>无或其他情况不得分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lang w:eastAsia="zh-CN"/>
              </w:rPr>
            </w:pPr>
            <w:r>
              <w:rPr>
                <w:rFonts w:hint="default" w:ascii="Times New Roman" w:hAnsi="Times New Roman" w:eastAsia="仿宋_GB2312" w:cs="Times New Roman"/>
                <w:bCs/>
                <w:color w:val="auto"/>
                <w:sz w:val="28"/>
                <w:szCs w:val="28"/>
              </w:rPr>
              <w:t>工作人员培训及管理方案</w:t>
            </w: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w:t>
            </w:r>
          </w:p>
        </w:tc>
        <w:tc>
          <w:tcPr>
            <w:tcW w:w="7082" w:type="dxa"/>
            <w:noWrap w:val="0"/>
            <w:vAlign w:val="center"/>
          </w:tcPr>
          <w:p>
            <w:pPr>
              <w:keepNext w:val="0"/>
              <w:keepLines w:val="0"/>
              <w:pageBreakBefore w:val="0"/>
              <w:kinsoku/>
              <w:wordWrap/>
              <w:overflowPunct/>
              <w:topLinePunct w:val="0"/>
              <w:bidi w:val="0"/>
              <w:spacing w:line="560" w:lineRule="exact"/>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根据</w:t>
            </w:r>
            <w:r>
              <w:rPr>
                <w:rFonts w:hint="eastAsia" w:ascii="仿宋_GB2312" w:hAnsi="仿宋_GB2312" w:eastAsia="仿宋_GB2312" w:cs="仿宋_GB2312"/>
                <w:bCs/>
                <w:color w:val="auto"/>
                <w:sz w:val="28"/>
                <w:szCs w:val="28"/>
                <w:highlight w:val="none"/>
                <w:lang w:val="en-US" w:eastAsia="zh-CN"/>
              </w:rPr>
              <w:t>比选申请人</w:t>
            </w:r>
            <w:r>
              <w:rPr>
                <w:rFonts w:hint="eastAsia" w:ascii="仿宋_GB2312" w:hAnsi="仿宋_GB2312" w:eastAsia="仿宋_GB2312" w:cs="仿宋_GB2312"/>
                <w:bCs/>
                <w:color w:val="auto"/>
                <w:sz w:val="28"/>
                <w:szCs w:val="28"/>
                <w:highlight w:val="none"/>
              </w:rPr>
              <w:t>是否能采购人要求对</w:t>
            </w:r>
            <w:r>
              <w:rPr>
                <w:rFonts w:hint="eastAsia" w:ascii="仿宋_GB2312" w:hAnsi="仿宋_GB2312" w:eastAsia="仿宋_GB2312" w:cs="仿宋_GB2312"/>
                <w:bCs/>
                <w:color w:val="auto"/>
                <w:sz w:val="28"/>
                <w:szCs w:val="28"/>
                <w:highlight w:val="none"/>
                <w:lang w:val="en-US" w:eastAsia="zh-CN"/>
              </w:rPr>
              <w:t>比选申请人</w:t>
            </w:r>
            <w:r>
              <w:rPr>
                <w:rFonts w:hint="eastAsia" w:ascii="仿宋_GB2312" w:hAnsi="仿宋_GB2312" w:eastAsia="仿宋_GB2312" w:cs="仿宋_GB2312"/>
                <w:bCs/>
                <w:color w:val="auto"/>
                <w:sz w:val="28"/>
                <w:szCs w:val="28"/>
                <w:highlight w:val="none"/>
              </w:rPr>
              <w:t>内部工作人员进行包括但不限于安全教育、防疫教育、制度教育等方面进行培训和管理进行评审：</w:t>
            </w:r>
          </w:p>
          <w:p>
            <w:pPr>
              <w:keepNext w:val="0"/>
              <w:keepLines w:val="0"/>
              <w:pageBreakBefore w:val="0"/>
              <w:numPr>
                <w:ilvl w:val="0"/>
                <w:numId w:val="0"/>
              </w:numPr>
              <w:kinsoku/>
              <w:wordWrap/>
              <w:overflowPunct/>
              <w:topLinePunct w:val="0"/>
              <w:bidi w:val="0"/>
              <w:spacing w:line="560" w:lineRule="exact"/>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）比选申请人</w:t>
            </w:r>
            <w:r>
              <w:rPr>
                <w:rFonts w:hint="eastAsia" w:ascii="仿宋_GB2312" w:hAnsi="仿宋_GB2312" w:eastAsia="仿宋_GB2312" w:cs="仿宋_GB2312"/>
                <w:bCs/>
                <w:color w:val="auto"/>
                <w:sz w:val="28"/>
                <w:szCs w:val="28"/>
                <w:highlight w:val="none"/>
              </w:rPr>
              <w:t>能提供针对本项目的工作人员培训及管理方案，得</w:t>
            </w: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t>分</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numPr>
                <w:ilvl w:val="0"/>
                <w:numId w:val="0"/>
              </w:numPr>
              <w:kinsoku/>
              <w:wordWrap/>
              <w:overflowPunct/>
              <w:topLinePunct w:val="0"/>
              <w:bidi w:val="0"/>
              <w:spacing w:line="560" w:lineRule="exact"/>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（二）①</w:t>
            </w:r>
            <w:r>
              <w:rPr>
                <w:rFonts w:hint="eastAsia" w:ascii="仿宋_GB2312" w:hAnsi="仿宋_GB2312" w:eastAsia="仿宋_GB2312" w:cs="仿宋_GB2312"/>
                <w:bCs/>
                <w:color w:val="auto"/>
                <w:sz w:val="28"/>
                <w:szCs w:val="28"/>
                <w:highlight w:val="none"/>
                <w:lang w:eastAsia="zh-CN"/>
              </w:rPr>
              <w:t>比选申请人</w:t>
            </w:r>
            <w:r>
              <w:rPr>
                <w:rFonts w:hint="eastAsia" w:ascii="仿宋_GB2312" w:hAnsi="仿宋_GB2312" w:eastAsia="仿宋_GB2312" w:cs="仿宋_GB2312"/>
                <w:bCs/>
                <w:color w:val="auto"/>
                <w:sz w:val="28"/>
                <w:szCs w:val="28"/>
                <w:highlight w:val="none"/>
              </w:rPr>
              <w:t>能提供针对本项目的工作人员培训及管理方案，包括但不限于安全教育、防疫教育、制度教育等方面完全满足或优于采购需求的，得</w:t>
            </w: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t>分；</w:t>
            </w:r>
            <w:r>
              <w:rPr>
                <w:rFonts w:hint="eastAsia" w:ascii="仿宋_GB2312" w:hAnsi="仿宋_GB2312" w:eastAsia="仿宋_GB2312" w:cs="仿宋_GB2312"/>
                <w:bCs/>
                <w:color w:val="auto"/>
                <w:sz w:val="28"/>
                <w:szCs w:val="28"/>
                <w:highlight w:val="none"/>
                <w:lang w:val="en-US" w:eastAsia="zh-CN"/>
              </w:rPr>
              <w:t>②</w:t>
            </w:r>
            <w:r>
              <w:rPr>
                <w:rFonts w:hint="eastAsia" w:ascii="仿宋_GB2312" w:hAnsi="仿宋_GB2312" w:eastAsia="仿宋_GB2312" w:cs="仿宋_GB2312"/>
                <w:bCs/>
                <w:color w:val="auto"/>
                <w:sz w:val="28"/>
                <w:szCs w:val="28"/>
                <w:highlight w:val="none"/>
                <w:lang w:eastAsia="zh-CN"/>
              </w:rPr>
              <w:t>比选申请人</w:t>
            </w:r>
            <w:r>
              <w:rPr>
                <w:rFonts w:hint="eastAsia" w:ascii="仿宋_GB2312" w:hAnsi="仿宋_GB2312" w:eastAsia="仿宋_GB2312" w:cs="仿宋_GB2312"/>
                <w:bCs/>
                <w:color w:val="auto"/>
                <w:sz w:val="28"/>
                <w:szCs w:val="28"/>
                <w:highlight w:val="none"/>
              </w:rPr>
              <w:t>能提供针对本项目的工作人员培训及管理方案，包括但不限于安全教育、防疫教育、制度教育等方面部分满足采购需求的，得</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val="0"/>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③</w:t>
            </w:r>
            <w:r>
              <w:rPr>
                <w:rFonts w:hint="eastAsia" w:ascii="仿宋_GB2312" w:hAnsi="仿宋_GB2312" w:eastAsia="仿宋_GB2312" w:cs="仿宋_GB2312"/>
                <w:bCs/>
                <w:color w:val="auto"/>
                <w:sz w:val="28"/>
                <w:szCs w:val="28"/>
                <w:highlight w:val="none"/>
              </w:rPr>
              <w:t>无或其他情况不得分。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应急</w:t>
            </w:r>
            <w:r>
              <w:rPr>
                <w:rFonts w:hint="eastAsia" w:ascii="仿宋_GB2312" w:hAnsi="仿宋_GB2312" w:eastAsia="仿宋_GB2312" w:cs="仿宋_GB2312"/>
                <w:color w:val="auto"/>
                <w:sz w:val="28"/>
                <w:szCs w:val="28"/>
                <w:highlight w:val="none"/>
                <w:lang w:eastAsia="zh-CN"/>
              </w:rPr>
              <w:t>方案</w:t>
            </w:r>
            <w:r>
              <w:rPr>
                <w:rFonts w:hint="eastAsia" w:ascii="仿宋_GB2312" w:hAnsi="仿宋_GB2312" w:eastAsia="仿宋_GB2312" w:cs="仿宋_GB2312"/>
                <w:color w:val="auto"/>
                <w:sz w:val="28"/>
                <w:szCs w:val="28"/>
                <w:highlight w:val="none"/>
              </w:rPr>
              <w:t>的质量控制</w:t>
            </w: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17</w:t>
            </w:r>
          </w:p>
        </w:tc>
        <w:tc>
          <w:tcPr>
            <w:tcW w:w="7082" w:type="dxa"/>
            <w:noWrap w:val="0"/>
            <w:vAlign w:val="center"/>
          </w:tcPr>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（一）针对</w:t>
            </w:r>
            <w:r>
              <w:rPr>
                <w:rFonts w:hint="eastAsia" w:ascii="仿宋_GB2312" w:hAnsi="仿宋_GB2312" w:eastAsia="仿宋_GB2312" w:cs="仿宋_GB2312"/>
                <w:color w:val="auto"/>
                <w:sz w:val="28"/>
                <w:szCs w:val="28"/>
                <w:highlight w:val="none"/>
              </w:rPr>
              <w:t>本项目</w:t>
            </w:r>
            <w:r>
              <w:rPr>
                <w:rFonts w:hint="eastAsia" w:ascii="仿宋_GB2312" w:hAnsi="仿宋_GB2312" w:eastAsia="仿宋_GB2312" w:cs="仿宋_GB2312"/>
                <w:color w:val="auto"/>
                <w:sz w:val="28"/>
                <w:szCs w:val="28"/>
                <w:highlight w:val="none"/>
                <w:lang w:val="en-US" w:eastAsia="zh-CN"/>
              </w:rPr>
              <w:t>中设备和系统紧急故障时，应急设备及人员提供情况进行评定（本项最高得8分）：</w:t>
            </w:r>
          </w:p>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（1）提供2名（含2名）以上非驻场的应急人员到场处理，并承诺免费提供2（含）组以上应急设备，</w:t>
            </w:r>
            <w:r>
              <w:rPr>
                <w:rFonts w:hint="eastAsia" w:ascii="仿宋_GB2312" w:hAnsi="仿宋_GB2312" w:eastAsia="仿宋_GB2312" w:cs="仿宋_GB2312"/>
                <w:color w:val="auto"/>
                <w:sz w:val="28"/>
                <w:szCs w:val="28"/>
                <w:highlight w:val="none"/>
              </w:rPr>
              <w:t>得</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分</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（2）提供1名（含1名）以上非驻场应急人员，并承诺免费提供1（含）组以上应急设备，</w:t>
            </w:r>
            <w:r>
              <w:rPr>
                <w:rFonts w:hint="eastAsia" w:ascii="仿宋_GB2312" w:hAnsi="仿宋_GB2312" w:eastAsia="仿宋_GB2312" w:cs="仿宋_GB2312"/>
                <w:color w:val="auto"/>
                <w:sz w:val="28"/>
                <w:szCs w:val="28"/>
                <w:highlight w:val="none"/>
                <w:lang w:eastAsia="zh-CN"/>
              </w:rPr>
              <w:t>得</w:t>
            </w:r>
            <w:r>
              <w:rPr>
                <w:rFonts w:hint="eastAsia" w:ascii="仿宋_GB2312" w:hAnsi="仿宋_GB2312" w:eastAsia="仿宋_GB2312" w:cs="仿宋_GB2312"/>
                <w:color w:val="auto"/>
                <w:sz w:val="28"/>
                <w:szCs w:val="28"/>
                <w:highlight w:val="none"/>
                <w:lang w:val="en-US" w:eastAsia="zh-CN"/>
              </w:rPr>
              <w:t>4分；</w:t>
            </w:r>
          </w:p>
          <w:p>
            <w:pPr>
              <w:pStyle w:val="3"/>
              <w:keepNext w:val="0"/>
              <w:keepLines w:val="0"/>
              <w:pageBreakBefore w:val="0"/>
              <w:numPr>
                <w:ilvl w:val="0"/>
                <w:numId w:val="0"/>
              </w:numPr>
              <w:kinsoku/>
              <w:wordWrap/>
              <w:overflowPunct/>
              <w:topLinePunct w:val="0"/>
              <w:bidi w:val="0"/>
              <w:spacing w:line="560" w:lineRule="exact"/>
              <w:ind w:left="0" w:firstLine="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不提供不得分。</w:t>
            </w:r>
          </w:p>
          <w:p>
            <w:pPr>
              <w:pStyle w:val="3"/>
              <w:keepNext w:val="0"/>
              <w:keepLines w:val="0"/>
              <w:pageBreakBefore w:val="0"/>
              <w:numPr>
                <w:ilvl w:val="0"/>
                <w:numId w:val="0"/>
              </w:numPr>
              <w:kinsoku/>
              <w:wordWrap/>
              <w:overflowPunct/>
              <w:topLinePunct w:val="0"/>
              <w:bidi w:val="0"/>
              <w:spacing w:line="560" w:lineRule="exact"/>
              <w:ind w:left="0" w:firstLine="0"/>
              <w:jc w:val="left"/>
              <w:rPr>
                <w:rFonts w:hint="default" w:ascii="Times New Roman" w:hAnsi="Times New Roman" w:eastAsia="仿宋_GB2312" w:cs="Times New Roman"/>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lang w:eastAsia="zh-CN"/>
              </w:rPr>
              <w:t>）</w:t>
            </w:r>
            <w:r>
              <w:rPr>
                <w:rFonts w:hint="default" w:ascii="Times New Roman" w:hAnsi="Times New Roman" w:eastAsia="仿宋_GB2312" w:cs="Times New Roman"/>
                <w:color w:val="auto"/>
                <w:sz w:val="28"/>
                <w:szCs w:val="28"/>
                <w:highlight w:val="none"/>
              </w:rPr>
              <w:t>根据</w:t>
            </w:r>
            <w:r>
              <w:rPr>
                <w:rFonts w:hint="eastAsia"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rPr>
              <w:t>提供的特殊情况应急处理方案（方案包括节假日、紧急、自然灾害、大型公共事件等特殊情况的应急处理方案)进行评审</w:t>
            </w:r>
            <w:r>
              <w:rPr>
                <w:rFonts w:hint="eastAsia" w:ascii="仿宋_GB2312" w:hAnsi="仿宋_GB2312" w:eastAsia="仿宋_GB2312" w:cs="仿宋_GB2312"/>
                <w:color w:val="auto"/>
                <w:sz w:val="28"/>
                <w:szCs w:val="28"/>
                <w:highlight w:val="none"/>
                <w:lang w:val="en-US" w:eastAsia="zh-CN"/>
              </w:rPr>
              <w:t>（本项最高得9分）</w:t>
            </w:r>
            <w:r>
              <w:rPr>
                <w:rFonts w:hint="default" w:ascii="Times New Roman" w:hAnsi="Times New Roman" w:eastAsia="仿宋_GB2312" w:cs="Times New Roman"/>
                <w:color w:val="auto"/>
                <w:sz w:val="28"/>
                <w:szCs w:val="28"/>
                <w:highlight w:val="none"/>
              </w:rPr>
              <w:t xml:space="preserve">：   </w:t>
            </w:r>
          </w:p>
          <w:p>
            <w:pPr>
              <w:pStyle w:val="3"/>
              <w:keepNext w:val="0"/>
              <w:keepLines w:val="0"/>
              <w:pageBreakBefore w:val="0"/>
              <w:numPr>
                <w:ilvl w:val="0"/>
                <w:numId w:val="0"/>
              </w:numPr>
              <w:kinsoku/>
              <w:wordWrap/>
              <w:overflowPunct/>
              <w:topLinePunct w:val="0"/>
              <w:bidi w:val="0"/>
              <w:spacing w:line="560" w:lineRule="exact"/>
              <w:ind w:left="0" w:firstLine="0"/>
              <w:jc w:val="left"/>
              <w:rPr>
                <w:rFonts w:hint="eastAsia" w:ascii="Times New Roman" w:hAnsi="Times New Roman" w:eastAsia="仿宋_GB2312" w:cs="Times New Roman"/>
                <w:bCs/>
                <w:color w:val="auto"/>
                <w:sz w:val="28"/>
                <w:szCs w:val="28"/>
                <w:highlight w:val="none"/>
                <w:lang w:val="en-US" w:eastAsia="zh-CN"/>
              </w:rPr>
            </w:pPr>
            <w:r>
              <w:rPr>
                <w:rFonts w:hint="eastAsia" w:eastAsia="仿宋_GB2312" w:cs="Times New Roman"/>
                <w:bCs/>
                <w:color w:val="auto"/>
                <w:sz w:val="28"/>
                <w:szCs w:val="28"/>
                <w:highlight w:val="none"/>
                <w:lang w:val="en-US" w:eastAsia="zh-CN"/>
              </w:rPr>
              <w:t>1.</w:t>
            </w:r>
            <w:r>
              <w:rPr>
                <w:rFonts w:hint="eastAsia" w:ascii="Times New Roman" w:hAnsi="Times New Roman" w:eastAsia="仿宋_GB2312" w:cs="Times New Roman"/>
                <w:bCs/>
                <w:color w:val="auto"/>
                <w:sz w:val="28"/>
                <w:szCs w:val="28"/>
                <w:highlight w:val="none"/>
                <w:lang w:val="en-US" w:eastAsia="zh-CN"/>
              </w:rPr>
              <w:t>比选申请人能提供针对本项目的</w:t>
            </w:r>
            <w:r>
              <w:rPr>
                <w:rFonts w:hint="eastAsia" w:ascii="仿宋_GB2312" w:hAnsi="仿宋_GB2312" w:eastAsia="仿宋_GB2312" w:cs="仿宋_GB2312"/>
                <w:b w:val="0"/>
                <w:bCs/>
                <w:color w:val="auto"/>
                <w:sz w:val="28"/>
                <w:szCs w:val="28"/>
                <w:highlight w:val="none"/>
                <w:lang w:val="en-US" w:eastAsia="zh-CN"/>
              </w:rPr>
              <w:t>档案管理方案</w:t>
            </w:r>
            <w:r>
              <w:rPr>
                <w:rFonts w:hint="eastAsia" w:ascii="Times New Roman" w:hAnsi="Times New Roman" w:eastAsia="仿宋_GB2312" w:cs="Times New Roman"/>
                <w:bCs/>
                <w:color w:val="auto"/>
                <w:sz w:val="28"/>
                <w:szCs w:val="28"/>
                <w:highlight w:val="none"/>
                <w:lang w:val="en-US" w:eastAsia="zh-CN"/>
              </w:rPr>
              <w:t>得3分；</w:t>
            </w:r>
          </w:p>
          <w:p>
            <w:pPr>
              <w:pStyle w:val="3"/>
              <w:keepNext w:val="0"/>
              <w:keepLines w:val="0"/>
              <w:pageBreakBefore w:val="0"/>
              <w:numPr>
                <w:ilvl w:val="0"/>
                <w:numId w:val="0"/>
              </w:numPr>
              <w:kinsoku/>
              <w:wordWrap/>
              <w:overflowPunct/>
              <w:topLinePunct w:val="0"/>
              <w:bidi w:val="0"/>
              <w:spacing w:line="560" w:lineRule="exact"/>
              <w:ind w:left="0" w:firstLine="0"/>
              <w:jc w:val="left"/>
              <w:rPr>
                <w:rFonts w:hint="eastAsia"/>
                <w:color w:val="auto"/>
                <w:highlight w:val="none"/>
              </w:rPr>
            </w:pPr>
            <w:r>
              <w:rPr>
                <w:rFonts w:hint="eastAsia" w:ascii="Times New Roman" w:hAnsi="Times New Roman" w:eastAsia="仿宋_GB2312" w:cs="Times New Roman"/>
                <w:bCs/>
                <w:color w:val="auto"/>
                <w:sz w:val="28"/>
                <w:szCs w:val="28"/>
                <w:highlight w:val="none"/>
                <w:lang w:val="en-US" w:eastAsia="zh-CN"/>
              </w:rPr>
              <w:t>2.</w:t>
            </w:r>
            <w:r>
              <w:rPr>
                <w:rFonts w:hint="eastAsia" w:ascii="仿宋_GB2312" w:hAnsi="仿宋_GB2312" w:eastAsia="仿宋_GB2312" w:cs="仿宋_GB2312"/>
                <w:bCs w:val="0"/>
                <w:color w:val="auto"/>
                <w:sz w:val="28"/>
                <w:szCs w:val="28"/>
                <w:highlight w:val="none"/>
                <w:lang w:val="en-US" w:eastAsia="zh-CN"/>
              </w:rPr>
              <w:t>①</w:t>
            </w:r>
            <w:r>
              <w:rPr>
                <w:rFonts w:hint="default" w:ascii="Times New Roman" w:hAnsi="Times New Roman" w:eastAsia="仿宋_GB2312" w:cs="Times New Roman"/>
                <w:color w:val="auto"/>
                <w:sz w:val="28"/>
                <w:szCs w:val="28"/>
                <w:highlight w:val="none"/>
              </w:rPr>
              <w:t>根据</w:t>
            </w:r>
            <w:r>
              <w:rPr>
                <w:rFonts w:hint="eastAsia"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rPr>
              <w:t>提供的特殊情况应急处理方案（方案包括节假日、紧急、自然灾害、大型公共事件等特殊情况的应急处理方案)</w:t>
            </w:r>
            <w:r>
              <w:rPr>
                <w:rFonts w:hint="eastAsia" w:ascii="仿宋_GB2312" w:hAnsi="仿宋_GB2312" w:eastAsia="仿宋_GB2312" w:cs="仿宋_GB2312"/>
                <w:bCs w:val="0"/>
                <w:color w:val="auto"/>
                <w:sz w:val="28"/>
                <w:szCs w:val="28"/>
                <w:highlight w:val="none"/>
                <w:lang w:val="en-US" w:eastAsia="zh-CN" w:bidi="ar-SA"/>
              </w:rPr>
              <w:t>完全满足或优于采购需求得6分；②</w:t>
            </w:r>
            <w:r>
              <w:rPr>
                <w:rFonts w:hint="default" w:ascii="Times New Roman" w:hAnsi="Times New Roman" w:eastAsia="仿宋_GB2312" w:cs="Times New Roman"/>
                <w:color w:val="auto"/>
                <w:sz w:val="28"/>
                <w:szCs w:val="28"/>
                <w:highlight w:val="none"/>
              </w:rPr>
              <w:t>根据</w:t>
            </w:r>
            <w:r>
              <w:rPr>
                <w:rFonts w:hint="eastAsia" w:eastAsia="仿宋_GB2312" w:cs="Times New Roman"/>
                <w:color w:val="auto"/>
                <w:sz w:val="28"/>
                <w:szCs w:val="28"/>
                <w:highlight w:val="none"/>
                <w:lang w:val="en-US" w:eastAsia="zh-CN"/>
              </w:rPr>
              <w:t>比选申请人</w:t>
            </w:r>
            <w:r>
              <w:rPr>
                <w:rFonts w:hint="default" w:ascii="Times New Roman" w:hAnsi="Times New Roman" w:eastAsia="仿宋_GB2312" w:cs="Times New Roman"/>
                <w:color w:val="auto"/>
                <w:sz w:val="28"/>
                <w:szCs w:val="28"/>
                <w:highlight w:val="none"/>
              </w:rPr>
              <w:t>提供的特殊情况应急处理方案（方案包括节假日、紧急、自然灾害、大型公共事件等特殊情况的应急处理方案)</w:t>
            </w:r>
            <w:r>
              <w:rPr>
                <w:rFonts w:hint="eastAsia" w:ascii="仿宋_GB2312" w:hAnsi="仿宋_GB2312" w:eastAsia="仿宋_GB2312" w:cs="仿宋_GB2312"/>
                <w:bCs w:val="0"/>
                <w:color w:val="auto"/>
                <w:sz w:val="28"/>
                <w:szCs w:val="28"/>
                <w:highlight w:val="none"/>
              </w:rPr>
              <w:t>部分满足采购需求的，得</w:t>
            </w:r>
            <w:r>
              <w:rPr>
                <w:rFonts w:hint="eastAsia" w:ascii="仿宋_GB2312" w:hAnsi="仿宋_GB2312" w:eastAsia="仿宋_GB2312" w:cs="仿宋_GB2312"/>
                <w:bCs w:val="0"/>
                <w:color w:val="auto"/>
                <w:sz w:val="28"/>
                <w:szCs w:val="28"/>
                <w:highlight w:val="none"/>
                <w:lang w:val="en-US" w:eastAsia="zh-CN"/>
              </w:rPr>
              <w:t>2</w:t>
            </w:r>
            <w:r>
              <w:rPr>
                <w:rFonts w:hint="eastAsia" w:ascii="仿宋_GB2312" w:hAnsi="仿宋_GB2312" w:eastAsia="仿宋_GB2312" w:cs="仿宋_GB2312"/>
                <w:bCs w:val="0"/>
                <w:color w:val="auto"/>
                <w:sz w:val="28"/>
                <w:szCs w:val="28"/>
                <w:highlight w:val="none"/>
              </w:rPr>
              <w:t>分；</w:t>
            </w:r>
            <w:r>
              <w:rPr>
                <w:rFonts w:hint="eastAsia" w:ascii="仿宋_GB2312" w:hAnsi="仿宋_GB2312" w:eastAsia="仿宋_GB2312" w:cs="仿宋_GB2312"/>
                <w:bCs w:val="0"/>
                <w:color w:val="auto"/>
                <w:sz w:val="28"/>
                <w:szCs w:val="28"/>
                <w:highlight w:val="none"/>
                <w:lang w:val="en-US" w:eastAsia="zh-CN"/>
              </w:rPr>
              <w:t>③</w:t>
            </w:r>
            <w:r>
              <w:rPr>
                <w:rFonts w:hint="eastAsia" w:ascii="仿宋_GB2312" w:hAnsi="仿宋_GB2312" w:eastAsia="仿宋_GB2312" w:cs="仿宋_GB2312"/>
                <w:bCs w:val="0"/>
                <w:color w:val="auto"/>
                <w:sz w:val="28"/>
                <w:szCs w:val="28"/>
                <w:highlight w:val="none"/>
              </w:rPr>
              <w:t>无或其他情况不得分。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小计</w:t>
            </w:r>
          </w:p>
        </w:tc>
        <w:tc>
          <w:tcPr>
            <w:tcW w:w="105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51</w:t>
            </w:r>
          </w:p>
        </w:tc>
        <w:tc>
          <w:tcPr>
            <w:tcW w:w="70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highlight w:val="none"/>
              </w:rPr>
            </w:pPr>
          </w:p>
        </w:tc>
      </w:tr>
    </w:tbl>
    <w:p>
      <w:pPr>
        <w:keepNext w:val="0"/>
        <w:keepLines w:val="0"/>
        <w:pageBreakBefore w:val="0"/>
        <w:widowControl w:val="0"/>
        <w:kinsoku/>
        <w:wordWrap/>
        <w:overflowPunct/>
        <w:topLinePunct w:val="0"/>
        <w:bidi w:val="0"/>
        <w:adjustRightInd/>
        <w:spacing w:line="560" w:lineRule="exact"/>
        <w:ind w:firstLine="280" w:firstLineChars="100"/>
        <w:jc w:val="left"/>
        <w:textAlignment w:val="auto"/>
        <w:outlineLvl w:val="9"/>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kinsoku/>
        <w:wordWrap/>
        <w:overflowPunct/>
        <w:topLinePunct w:val="0"/>
        <w:bidi w:val="0"/>
        <w:adjustRightInd/>
        <w:spacing w:line="560" w:lineRule="exact"/>
        <w:ind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将所有评选小组成员所评各项的得分进行算术平均（按四舍五入原则精确到小数点后三位），再汇总得出该比选申请人的技术评分（按四舍五入原则精确到小数点后两位）。</w:t>
      </w:r>
    </w:p>
    <w:p>
      <w:pPr>
        <w:pStyle w:val="7"/>
        <w:keepNext w:val="0"/>
        <w:keepLines w:val="0"/>
        <w:pageBreakBefore w:val="0"/>
        <w:kinsoku/>
        <w:wordWrap/>
        <w:overflowPunct/>
        <w:topLinePunct w:val="0"/>
        <w:bidi w:val="0"/>
        <w:spacing w:line="560" w:lineRule="exact"/>
        <w:outlineLvl w:val="3"/>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2.商务评分</w:t>
      </w:r>
    </w:p>
    <w:p>
      <w:pPr>
        <w:keepNext w:val="0"/>
        <w:keepLines w:val="0"/>
        <w:pageBreakBefore w:val="0"/>
        <w:widowControl w:val="0"/>
        <w:kinsoku/>
        <w:wordWrap/>
        <w:overflowPunct/>
        <w:topLinePunct w:val="0"/>
        <w:bidi w:val="0"/>
        <w:adjustRightIn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由评选小组成员对所有有效比选文件的商务条件进行审核和评价，填写《商务评分表》，如下：</w:t>
      </w:r>
    </w:p>
    <w:tbl>
      <w:tblPr>
        <w:tblStyle w:val="9"/>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3"/>
        <w:gridCol w:w="712"/>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2155" w:type="dxa"/>
            <w:gridSpan w:val="2"/>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评审分项（</w:t>
            </w:r>
            <w:r>
              <w:rPr>
                <w:rFonts w:hint="eastAsia" w:ascii="仿宋_GB2312" w:hAnsi="仿宋_GB2312" w:eastAsia="仿宋_GB2312" w:cs="仿宋_GB2312"/>
                <w:b/>
                <w:bCs/>
                <w:color w:val="auto"/>
                <w:sz w:val="28"/>
                <w:szCs w:val="28"/>
                <w:highlight w:val="none"/>
                <w:lang w:val="en-US" w:eastAsia="zh-CN"/>
              </w:rPr>
              <w:t>29</w:t>
            </w:r>
            <w:r>
              <w:rPr>
                <w:rFonts w:hint="eastAsia" w:ascii="仿宋_GB2312" w:hAnsi="仿宋_GB2312" w:eastAsia="仿宋_GB2312" w:cs="仿宋_GB2312"/>
                <w:b/>
                <w:bCs/>
                <w:color w:val="auto"/>
                <w:sz w:val="28"/>
                <w:szCs w:val="28"/>
                <w:highlight w:val="none"/>
              </w:rPr>
              <w:t>）</w:t>
            </w:r>
          </w:p>
        </w:tc>
        <w:tc>
          <w:tcPr>
            <w:tcW w:w="7163" w:type="dxa"/>
            <w:vMerge w:val="restart"/>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评</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分</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细</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1443"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评审内容</w:t>
            </w:r>
          </w:p>
        </w:tc>
        <w:tc>
          <w:tcPr>
            <w:tcW w:w="712" w:type="dxa"/>
            <w:noWrap w:val="0"/>
            <w:tcMar>
              <w:top w:w="12" w:type="dxa"/>
              <w:left w:w="12" w:type="dxa"/>
              <w:right w:w="12" w:type="dxa"/>
            </w:tcMar>
            <w:vAlign w:val="top"/>
          </w:tcPr>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分值</w:t>
            </w:r>
          </w:p>
        </w:tc>
        <w:tc>
          <w:tcPr>
            <w:tcW w:w="7163" w:type="dxa"/>
            <w:vMerge w:val="continue"/>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443"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p>
          <w:p>
            <w:pPr>
              <w:pStyle w:val="3"/>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p>
          <w:p>
            <w:pPr>
              <w:pStyle w:val="3"/>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p>
          <w:p>
            <w:pPr>
              <w:pStyle w:val="3"/>
              <w:keepNext w:val="0"/>
              <w:keepLines w:val="0"/>
              <w:pageBreakBefore w:val="0"/>
              <w:widowControl w:val="0"/>
              <w:kinsoku/>
              <w:wordWrap/>
              <w:overflowPunct/>
              <w:topLinePunct w:val="0"/>
              <w:bidi w:val="0"/>
              <w:adjustRightInd/>
              <w:spacing w:line="5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拟投入本项目服务人员资历情况</w:t>
            </w:r>
          </w:p>
          <w:p>
            <w:pPr>
              <w:pStyle w:val="3"/>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rPr>
            </w:pPr>
          </w:p>
        </w:tc>
        <w:tc>
          <w:tcPr>
            <w:tcW w:w="712"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pStyle w:val="3"/>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pStyle w:val="3"/>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pStyle w:val="3"/>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pStyle w:val="3"/>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pStyle w:val="3"/>
              <w:keepNext w:val="0"/>
              <w:keepLines w:val="0"/>
              <w:pageBreakBefore w:val="0"/>
              <w:widowControl w:val="0"/>
              <w:kinsoku/>
              <w:wordWrap/>
              <w:overflowPunct/>
              <w:topLinePunct w:val="0"/>
              <w:bidi w:val="0"/>
              <w:adjustRightInd/>
              <w:spacing w:line="560" w:lineRule="exact"/>
              <w:ind w:left="0" w:firstLine="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w:t>
            </w:r>
          </w:p>
          <w:p>
            <w:pPr>
              <w:pStyle w:val="3"/>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rPr>
            </w:pPr>
          </w:p>
        </w:tc>
        <w:tc>
          <w:tcPr>
            <w:tcW w:w="7163" w:type="dxa"/>
            <w:noWrap w:val="0"/>
            <w:tcMar>
              <w:top w:w="12" w:type="dxa"/>
              <w:left w:w="12" w:type="dxa"/>
              <w:right w:w="12" w:type="dxa"/>
            </w:tcMar>
            <w:vAlign w:val="center"/>
          </w:tcPr>
          <w:p>
            <w:pPr>
              <w:keepNext w:val="0"/>
              <w:keepLines w:val="0"/>
              <w:pageBreakBefore w:val="0"/>
              <w:widowControl w:val="0"/>
              <w:numPr>
                <w:ilvl w:val="0"/>
                <w:numId w:val="0"/>
              </w:numPr>
              <w:tabs>
                <w:tab w:val="left" w:pos="-420"/>
              </w:tabs>
              <w:kinsoku/>
              <w:wordWrap/>
              <w:overflowPunct/>
              <w:topLinePunct w:val="0"/>
              <w:bidi w:val="0"/>
              <w:adjustRightInd/>
              <w:spacing w:line="560" w:lineRule="exact"/>
              <w:ind w:left="21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rPr>
              <w:t>根据</w:t>
            </w:r>
            <w:r>
              <w:rPr>
                <w:rFonts w:hint="eastAsia" w:ascii="仿宋_GB2312" w:hAnsi="仿宋_GB2312" w:eastAsia="仿宋_GB2312" w:cs="仿宋_GB2312"/>
                <w:color w:val="auto"/>
                <w:sz w:val="28"/>
                <w:szCs w:val="28"/>
                <w:highlight w:val="none"/>
                <w:lang w:eastAsia="zh-CN"/>
              </w:rPr>
              <w:t>比选申请人对本项目拟投入的服务人员进行打分：</w:t>
            </w:r>
            <w:r>
              <w:rPr>
                <w:rFonts w:hint="eastAsia" w:ascii="仿宋_GB2312" w:hAnsi="仿宋_GB2312" w:eastAsia="仿宋_GB2312" w:cs="仿宋_GB2312"/>
                <w:b w:val="0"/>
                <w:bCs w:val="0"/>
                <w:color w:val="auto"/>
                <w:sz w:val="28"/>
                <w:szCs w:val="28"/>
                <w:highlight w:val="none"/>
                <w:lang w:val="en-US" w:eastAsia="zh-CN"/>
              </w:rPr>
              <w:t>（一）一名项目负责人应具备以下条件（本项最高得7分）：</w:t>
            </w:r>
          </w:p>
          <w:p>
            <w:pPr>
              <w:keepNext w:val="0"/>
              <w:keepLines w:val="0"/>
              <w:pageBreakBefore w:val="0"/>
              <w:widowControl w:val="0"/>
              <w:numPr>
                <w:ilvl w:val="0"/>
                <w:numId w:val="0"/>
              </w:numPr>
              <w:tabs>
                <w:tab w:val="left" w:pos="-420"/>
              </w:tabs>
              <w:kinsoku/>
              <w:wordWrap/>
              <w:overflowPunct/>
              <w:topLinePunct w:val="0"/>
              <w:bidi w:val="0"/>
              <w:adjustRightInd/>
              <w:spacing w:line="560" w:lineRule="exact"/>
              <w:ind w:left="210" w:leftChars="0" w:firstLine="0"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①</w:t>
            </w:r>
            <w:r>
              <w:rPr>
                <w:rFonts w:hint="eastAsia" w:ascii="仿宋_GB2312" w:hAnsi="仿宋_GB2312" w:eastAsia="仿宋_GB2312" w:cs="仿宋_GB2312"/>
                <w:b w:val="0"/>
                <w:bCs w:val="0"/>
                <w:color w:val="auto"/>
                <w:sz w:val="28"/>
                <w:szCs w:val="28"/>
                <w:highlight w:val="none"/>
                <w:lang w:eastAsia="zh-CN"/>
              </w:rPr>
              <w:t>具有机电工程专业</w:t>
            </w:r>
            <w:r>
              <w:rPr>
                <w:rFonts w:hint="eastAsia" w:ascii="仿宋_GB2312" w:hAnsi="仿宋_GB2312" w:eastAsia="仿宋_GB2312" w:cs="仿宋_GB2312"/>
                <w:b w:val="0"/>
                <w:bCs w:val="0"/>
                <w:color w:val="auto"/>
                <w:sz w:val="28"/>
                <w:szCs w:val="28"/>
                <w:highlight w:val="none"/>
                <w:lang w:val="en-US" w:eastAsia="zh-CN"/>
              </w:rPr>
              <w:t>得2分；</w:t>
            </w:r>
          </w:p>
          <w:p>
            <w:pPr>
              <w:keepNext w:val="0"/>
              <w:keepLines w:val="0"/>
              <w:pageBreakBefore w:val="0"/>
              <w:widowControl w:val="0"/>
              <w:numPr>
                <w:ilvl w:val="0"/>
                <w:numId w:val="0"/>
              </w:numPr>
              <w:tabs>
                <w:tab w:val="left" w:pos="-420"/>
              </w:tabs>
              <w:kinsoku/>
              <w:wordWrap/>
              <w:overflowPunct/>
              <w:topLinePunct w:val="0"/>
              <w:bidi w:val="0"/>
              <w:adjustRightInd/>
              <w:spacing w:line="560" w:lineRule="exact"/>
              <w:ind w:left="210" w:leftChars="0" w:firstLine="0" w:firstLineChars="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②</w:t>
            </w:r>
            <w:r>
              <w:rPr>
                <w:rFonts w:hint="eastAsia" w:ascii="仿宋_GB2312" w:hAnsi="仿宋_GB2312" w:eastAsia="仿宋_GB2312" w:cs="仿宋_GB2312"/>
                <w:b w:val="0"/>
                <w:bCs w:val="0"/>
                <w:color w:val="auto"/>
                <w:sz w:val="28"/>
                <w:szCs w:val="28"/>
                <w:highlight w:val="none"/>
                <w:lang w:eastAsia="zh-CN"/>
              </w:rPr>
              <w:t>具有机电工程或建筑工程或电气专业方向的</w:t>
            </w:r>
            <w:r>
              <w:rPr>
                <w:rFonts w:hint="eastAsia" w:ascii="仿宋_GB2312" w:hAnsi="仿宋_GB2312" w:eastAsia="仿宋_GB2312" w:cs="仿宋_GB2312"/>
                <w:b w:val="0"/>
                <w:bCs w:val="0"/>
                <w:color w:val="auto"/>
                <w:sz w:val="28"/>
                <w:szCs w:val="28"/>
                <w:highlight w:val="none"/>
                <w:lang w:val="en-US" w:eastAsia="zh-CN"/>
              </w:rPr>
              <w:t>中级职称（含）以上得3分；</w:t>
            </w:r>
          </w:p>
          <w:p>
            <w:pPr>
              <w:keepNext w:val="0"/>
              <w:keepLines w:val="0"/>
              <w:pageBreakBefore w:val="0"/>
              <w:widowControl w:val="0"/>
              <w:numPr>
                <w:ilvl w:val="0"/>
                <w:numId w:val="0"/>
              </w:numPr>
              <w:tabs>
                <w:tab w:val="left" w:pos="-420"/>
              </w:tabs>
              <w:kinsoku/>
              <w:wordWrap/>
              <w:overflowPunct/>
              <w:topLinePunct w:val="0"/>
              <w:bidi w:val="0"/>
              <w:adjustRightInd/>
              <w:spacing w:line="560" w:lineRule="exact"/>
              <w:ind w:left="210" w:leftChars="0" w:firstLine="0" w:firstLineChars="0"/>
              <w:jc w:val="left"/>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③连续从事本职业工作5年（含）以上得2分</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连续从事本职业工作3年（含）以上得1分；其余情况不得分，不提供不得分。</w:t>
            </w:r>
          </w:p>
          <w:p>
            <w:pPr>
              <w:keepNext w:val="0"/>
              <w:keepLines w:val="0"/>
              <w:pageBreakBefore w:val="0"/>
              <w:widowControl w:val="0"/>
              <w:numPr>
                <w:ilvl w:val="0"/>
                <w:numId w:val="0"/>
              </w:numPr>
              <w:tabs>
                <w:tab w:val="left" w:pos="-420"/>
              </w:tabs>
              <w:kinsoku/>
              <w:wordWrap/>
              <w:overflowPunct/>
              <w:topLinePunct w:val="0"/>
              <w:bidi w:val="0"/>
              <w:adjustRightInd/>
              <w:spacing w:line="560" w:lineRule="exact"/>
              <w:ind w:left="21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（二）驻场维保人员应具备以下条件（本项最高分得6分）：</w:t>
            </w:r>
          </w:p>
          <w:p>
            <w:pPr>
              <w:keepNext w:val="0"/>
              <w:keepLines w:val="0"/>
              <w:pageBreakBefore w:val="0"/>
              <w:widowControl w:val="0"/>
              <w:numPr>
                <w:ilvl w:val="0"/>
                <w:numId w:val="0"/>
              </w:numPr>
              <w:tabs>
                <w:tab w:val="left" w:pos="-420"/>
              </w:tabs>
              <w:kinsoku/>
              <w:wordWrap/>
              <w:overflowPunct/>
              <w:topLinePunct w:val="0"/>
              <w:bidi w:val="0"/>
              <w:adjustRightInd/>
              <w:spacing w:line="560" w:lineRule="exact"/>
              <w:ind w:left="210"/>
              <w:jc w:val="left"/>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连续从事本职业工作</w:t>
            </w:r>
            <w:r>
              <w:rPr>
                <w:rFonts w:hint="eastAsia" w:ascii="仿宋_GB2312" w:hAnsi="仿宋_GB2312" w:eastAsia="仿宋_GB2312" w:cs="仿宋_GB2312"/>
                <w:color w:val="auto"/>
                <w:sz w:val="28"/>
                <w:szCs w:val="28"/>
                <w:highlight w:val="none"/>
                <w:lang w:val="en-US" w:eastAsia="zh-CN"/>
              </w:rPr>
              <w:t>2年（含）以上，</w:t>
            </w:r>
            <w:r>
              <w:rPr>
                <w:rFonts w:hint="eastAsia" w:ascii="仿宋_GB2312" w:hAnsi="仿宋_GB2312" w:eastAsia="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lang w:val="en-US" w:eastAsia="zh-CN"/>
              </w:rPr>
              <w:t>两名</w:t>
            </w:r>
            <w:r>
              <w:rPr>
                <w:rFonts w:hint="eastAsia" w:ascii="仿宋_GB2312" w:hAnsi="仿宋_GB2312" w:eastAsia="仿宋_GB2312" w:cs="仿宋_GB2312"/>
                <w:color w:val="auto"/>
                <w:sz w:val="28"/>
                <w:szCs w:val="28"/>
                <w:highlight w:val="none"/>
                <w:lang w:eastAsia="zh-CN"/>
              </w:rPr>
              <w:t>得</w:t>
            </w:r>
            <w:r>
              <w:rPr>
                <w:rFonts w:hint="eastAsia" w:ascii="仿宋_GB2312" w:hAnsi="仿宋_GB2312" w:eastAsia="仿宋_GB2312" w:cs="仿宋_GB2312"/>
                <w:color w:val="auto"/>
                <w:sz w:val="28"/>
                <w:szCs w:val="28"/>
                <w:highlight w:val="none"/>
                <w:lang w:val="en-US" w:eastAsia="zh-CN"/>
              </w:rPr>
              <w:t>4分；</w:t>
            </w:r>
            <w:r>
              <w:rPr>
                <w:rFonts w:hint="eastAsia" w:ascii="仿宋_GB2312" w:hAnsi="仿宋_GB2312" w:eastAsia="仿宋_GB2312" w:cs="仿宋_GB2312"/>
                <w:color w:val="auto"/>
                <w:sz w:val="28"/>
                <w:szCs w:val="28"/>
                <w:highlight w:val="none"/>
                <w:lang w:eastAsia="zh-CN"/>
              </w:rPr>
              <w:t>每</w:t>
            </w:r>
            <w:r>
              <w:rPr>
                <w:rFonts w:hint="eastAsia" w:ascii="仿宋_GB2312" w:hAnsi="仿宋_GB2312" w:eastAsia="仿宋_GB2312" w:cs="仿宋_GB2312"/>
                <w:color w:val="auto"/>
                <w:sz w:val="28"/>
                <w:szCs w:val="28"/>
                <w:highlight w:val="none"/>
                <w:lang w:val="en-US" w:eastAsia="zh-CN"/>
              </w:rPr>
              <w:t>增加提供一名</w:t>
            </w:r>
            <w:r>
              <w:rPr>
                <w:rFonts w:hint="eastAsia" w:ascii="仿宋_GB2312" w:hAnsi="仿宋_GB2312" w:eastAsia="仿宋_GB2312" w:cs="仿宋_GB2312"/>
                <w:color w:val="auto"/>
                <w:sz w:val="28"/>
                <w:szCs w:val="28"/>
                <w:highlight w:val="none"/>
                <w:lang w:eastAsia="zh-CN"/>
              </w:rPr>
              <w:t>得</w:t>
            </w:r>
            <w:r>
              <w:rPr>
                <w:rFonts w:hint="eastAsia" w:ascii="仿宋_GB2312" w:hAnsi="仿宋_GB2312" w:eastAsia="仿宋_GB2312" w:cs="仿宋_GB2312"/>
                <w:color w:val="auto"/>
                <w:sz w:val="28"/>
                <w:szCs w:val="28"/>
                <w:highlight w:val="none"/>
                <w:lang w:val="en-US" w:eastAsia="zh-CN"/>
              </w:rPr>
              <w:t>1分；其余情况不得分，</w:t>
            </w:r>
            <w:r>
              <w:rPr>
                <w:rFonts w:hint="eastAsia" w:ascii="仿宋_GB2312" w:hAnsi="仿宋_GB2312" w:eastAsia="仿宋_GB2312" w:cs="仿宋_GB2312"/>
                <w:b w:val="0"/>
                <w:bCs/>
                <w:color w:val="auto"/>
                <w:sz w:val="28"/>
                <w:szCs w:val="28"/>
                <w:highlight w:val="none"/>
                <w:lang w:val="en-US" w:eastAsia="zh-CN"/>
              </w:rPr>
              <w:t>不提供不得分。</w:t>
            </w:r>
          </w:p>
          <w:p>
            <w:pPr>
              <w:keepNext w:val="0"/>
              <w:keepLines w:val="0"/>
              <w:pageBreakBefore w:val="0"/>
              <w:widowControl w:val="0"/>
              <w:numPr>
                <w:ilvl w:val="0"/>
                <w:numId w:val="0"/>
              </w:numPr>
              <w:tabs>
                <w:tab w:val="left" w:pos="312"/>
              </w:tabs>
              <w:kinsoku/>
              <w:wordWrap/>
              <w:overflowPunct/>
              <w:topLinePunct w:val="0"/>
              <w:bidi w:val="0"/>
              <w:adjustRightInd/>
              <w:spacing w:line="560" w:lineRule="exact"/>
              <w:ind w:left="0" w:firstLine="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评分依据： </w:t>
            </w:r>
          </w:p>
          <w:p>
            <w:pPr>
              <w:keepNext w:val="0"/>
              <w:keepLines w:val="0"/>
              <w:pageBreakBefore w:val="0"/>
              <w:widowControl w:val="0"/>
              <w:numPr>
                <w:ilvl w:val="0"/>
                <w:numId w:val="0"/>
              </w:numPr>
              <w:tabs>
                <w:tab w:val="left" w:pos="312"/>
              </w:tabs>
              <w:kinsoku/>
              <w:wordWrap/>
              <w:overflowPunct/>
              <w:topLinePunct w:val="0"/>
              <w:bidi w:val="0"/>
              <w:adjustRightInd/>
              <w:snapToGrid w:val="0"/>
              <w:spacing w:line="560" w:lineRule="exact"/>
              <w:ind w:left="0" w:lef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①</w:t>
            </w:r>
            <w:r>
              <w:rPr>
                <w:rFonts w:hint="eastAsia" w:ascii="仿宋_GB2312" w:hAnsi="仿宋_GB2312" w:eastAsia="仿宋_GB2312" w:cs="仿宋_GB2312"/>
                <w:b w:val="0"/>
                <w:bCs w:val="0"/>
                <w:color w:val="auto"/>
                <w:sz w:val="28"/>
                <w:szCs w:val="28"/>
                <w:highlight w:val="none"/>
              </w:rPr>
              <w:t>涉及</w:t>
            </w:r>
            <w:r>
              <w:rPr>
                <w:rFonts w:hint="eastAsia" w:ascii="仿宋_GB2312" w:hAnsi="仿宋_GB2312" w:eastAsia="仿宋_GB2312" w:cs="仿宋_GB2312"/>
                <w:b w:val="0"/>
                <w:bCs w:val="0"/>
                <w:color w:val="auto"/>
                <w:sz w:val="28"/>
                <w:szCs w:val="28"/>
                <w:highlight w:val="none"/>
                <w:lang w:eastAsia="zh-CN"/>
              </w:rPr>
              <w:t>项目投入维保</w:t>
            </w:r>
            <w:r>
              <w:rPr>
                <w:rFonts w:hint="eastAsia" w:ascii="仿宋_GB2312" w:hAnsi="仿宋_GB2312" w:eastAsia="仿宋_GB2312" w:cs="仿宋_GB2312"/>
                <w:b w:val="0"/>
                <w:bCs w:val="0"/>
                <w:color w:val="auto"/>
                <w:sz w:val="28"/>
                <w:szCs w:val="28"/>
                <w:highlight w:val="none"/>
              </w:rPr>
              <w:t>人员工作经验，要求甲方出具满足年限要求的证明文件；</w:t>
            </w:r>
          </w:p>
          <w:p>
            <w:pPr>
              <w:keepNext w:val="0"/>
              <w:keepLines w:val="0"/>
              <w:pageBreakBefore w:val="0"/>
              <w:widowControl w:val="0"/>
              <w:numPr>
                <w:ilvl w:val="0"/>
                <w:numId w:val="0"/>
              </w:numPr>
              <w:tabs>
                <w:tab w:val="left" w:pos="312"/>
              </w:tabs>
              <w:kinsoku/>
              <w:wordWrap/>
              <w:overflowPunct/>
              <w:topLinePunct w:val="0"/>
              <w:bidi w:val="0"/>
              <w:adjustRightInd/>
              <w:spacing w:line="560" w:lineRule="exact"/>
              <w:ind w:left="0" w:lef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②</w:t>
            </w:r>
            <w:r>
              <w:rPr>
                <w:rFonts w:hint="eastAsia" w:ascii="仿宋_GB2312" w:hAnsi="仿宋_GB2312" w:eastAsia="仿宋_GB2312" w:cs="仿宋_GB2312"/>
                <w:b w:val="0"/>
                <w:bCs w:val="0"/>
                <w:color w:val="auto"/>
                <w:sz w:val="28"/>
                <w:szCs w:val="28"/>
                <w:highlight w:val="none"/>
              </w:rPr>
              <w:t>涉及项目</w:t>
            </w:r>
            <w:r>
              <w:rPr>
                <w:rFonts w:hint="eastAsia" w:ascii="仿宋_GB2312" w:hAnsi="仿宋_GB2312" w:eastAsia="仿宋_GB2312" w:cs="仿宋_GB2312"/>
                <w:b w:val="0"/>
                <w:bCs w:val="0"/>
                <w:color w:val="auto"/>
                <w:sz w:val="28"/>
                <w:szCs w:val="28"/>
                <w:highlight w:val="none"/>
                <w:lang w:eastAsia="zh-CN"/>
              </w:rPr>
              <w:t>投入维保人员</w:t>
            </w:r>
            <w:r>
              <w:rPr>
                <w:rFonts w:hint="eastAsia" w:ascii="仿宋_GB2312" w:hAnsi="仿宋_GB2312" w:eastAsia="仿宋_GB2312" w:cs="仿宋_GB2312"/>
                <w:b w:val="0"/>
                <w:bCs w:val="0"/>
                <w:color w:val="auto"/>
                <w:sz w:val="28"/>
                <w:szCs w:val="28"/>
                <w:highlight w:val="none"/>
              </w:rPr>
              <w:t>学历评分项的，提供学历证等相关证明材料</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以上资料均要求提供扫描件。</w:t>
            </w:r>
          </w:p>
          <w:p>
            <w:pPr>
              <w:keepNext w:val="0"/>
              <w:keepLines w:val="0"/>
              <w:pageBreakBefore w:val="0"/>
              <w:widowControl w:val="0"/>
              <w:numPr>
                <w:ilvl w:val="0"/>
                <w:numId w:val="0"/>
              </w:numPr>
              <w:tabs>
                <w:tab w:val="left" w:pos="312"/>
              </w:tabs>
              <w:kinsoku/>
              <w:wordWrap/>
              <w:overflowPunct/>
              <w:topLinePunct w:val="0"/>
              <w:bidi w:val="0"/>
              <w:adjustRightInd/>
              <w:spacing w:line="560" w:lineRule="exact"/>
              <w:ind w:left="0" w:leftChars="0" w:firstLine="0" w:firstLineChars="0"/>
              <w:jc w:val="left"/>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③</w:t>
            </w:r>
            <w:r>
              <w:rPr>
                <w:rFonts w:hint="eastAsia" w:ascii="仿宋_GB2312" w:hAnsi="仿宋_GB2312" w:eastAsia="仿宋_GB2312" w:cs="仿宋_GB2312"/>
                <w:b w:val="0"/>
                <w:bCs w:val="0"/>
                <w:color w:val="auto"/>
                <w:sz w:val="28"/>
                <w:szCs w:val="28"/>
                <w:highlight w:val="none"/>
              </w:rPr>
              <w:t>涉及项目</w:t>
            </w:r>
            <w:r>
              <w:rPr>
                <w:rFonts w:hint="eastAsia" w:ascii="仿宋_GB2312" w:hAnsi="仿宋_GB2312" w:eastAsia="仿宋_GB2312" w:cs="仿宋_GB2312"/>
                <w:b w:val="0"/>
                <w:bCs w:val="0"/>
                <w:color w:val="auto"/>
                <w:sz w:val="28"/>
                <w:szCs w:val="28"/>
                <w:highlight w:val="none"/>
                <w:lang w:eastAsia="zh-CN"/>
              </w:rPr>
              <w:t>负责人</w:t>
            </w:r>
            <w:r>
              <w:rPr>
                <w:rFonts w:hint="eastAsia" w:ascii="仿宋_GB2312" w:hAnsi="仿宋_GB2312" w:eastAsia="仿宋_GB2312" w:cs="仿宋_GB2312"/>
                <w:b w:val="0"/>
                <w:bCs w:val="0"/>
                <w:color w:val="auto"/>
                <w:sz w:val="28"/>
                <w:szCs w:val="28"/>
                <w:highlight w:val="none"/>
              </w:rPr>
              <w:t>工作经验，要求提供项目合同关键信息作为得分依据，通过合同关键信息无法判断是否得分的，还须同时提供合同甲方出具的证明文件</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证明文件均需加盖</w:t>
            </w:r>
            <w:r>
              <w:rPr>
                <w:rFonts w:hint="eastAsia" w:ascii="仿宋_GB2312" w:hAnsi="仿宋_GB2312" w:eastAsia="仿宋_GB2312" w:cs="仿宋_GB2312"/>
                <w:b w:val="0"/>
                <w:bCs w:val="0"/>
                <w:color w:val="auto"/>
                <w:sz w:val="28"/>
                <w:szCs w:val="28"/>
                <w:highlight w:val="none"/>
                <w:lang w:eastAsia="zh-CN"/>
              </w:rPr>
              <w:t>甲方</w:t>
            </w:r>
            <w:r>
              <w:rPr>
                <w:rFonts w:hint="eastAsia" w:ascii="仿宋_GB2312" w:hAnsi="仿宋_GB2312" w:eastAsia="仿宋_GB2312" w:cs="仿宋_GB2312"/>
                <w:b w:val="0"/>
                <w:bCs w:val="0"/>
                <w:color w:val="auto"/>
                <w:sz w:val="28"/>
                <w:szCs w:val="28"/>
                <w:highlight w:val="none"/>
              </w:rPr>
              <w:t>公章</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numPr>
                <w:ilvl w:val="0"/>
                <w:numId w:val="0"/>
              </w:numPr>
              <w:tabs>
                <w:tab w:val="left" w:pos="312"/>
              </w:tabs>
              <w:kinsoku/>
              <w:wordWrap/>
              <w:overflowPunct/>
              <w:topLinePunct w:val="0"/>
              <w:bidi w:val="0"/>
              <w:adjustRightInd/>
              <w:spacing w:line="560" w:lineRule="exact"/>
              <w:ind w:left="0" w:lef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④</w:t>
            </w:r>
            <w:r>
              <w:rPr>
                <w:rFonts w:hint="eastAsia" w:ascii="仿宋_GB2312" w:hAnsi="仿宋_GB2312" w:eastAsia="仿宋_GB2312" w:cs="仿宋_GB2312"/>
                <w:b w:val="0"/>
                <w:bCs w:val="0"/>
                <w:color w:val="auto"/>
                <w:sz w:val="28"/>
                <w:szCs w:val="28"/>
                <w:highlight w:val="none"/>
              </w:rPr>
              <w:t>涉及项目</w:t>
            </w:r>
            <w:r>
              <w:rPr>
                <w:rFonts w:hint="eastAsia" w:ascii="仿宋_GB2312" w:hAnsi="仿宋_GB2312" w:eastAsia="仿宋_GB2312" w:cs="仿宋_GB2312"/>
                <w:b w:val="0"/>
                <w:bCs w:val="0"/>
                <w:color w:val="auto"/>
                <w:sz w:val="28"/>
                <w:szCs w:val="28"/>
                <w:highlight w:val="none"/>
                <w:lang w:eastAsia="zh-CN"/>
              </w:rPr>
              <w:t>负责人</w:t>
            </w:r>
            <w:r>
              <w:rPr>
                <w:rFonts w:hint="eastAsia" w:ascii="仿宋_GB2312" w:hAnsi="仿宋_GB2312" w:eastAsia="仿宋_GB2312" w:cs="仿宋_GB2312"/>
                <w:b w:val="0"/>
                <w:bCs w:val="0"/>
                <w:color w:val="auto"/>
                <w:sz w:val="28"/>
                <w:szCs w:val="28"/>
                <w:highlight w:val="none"/>
              </w:rPr>
              <w:t>学历</w:t>
            </w:r>
            <w:r>
              <w:rPr>
                <w:rFonts w:hint="eastAsia" w:ascii="仿宋_GB2312" w:hAnsi="仿宋_GB2312" w:eastAsia="仿宋_GB2312" w:cs="仿宋_GB2312"/>
                <w:b w:val="0"/>
                <w:bCs w:val="0"/>
                <w:color w:val="auto"/>
                <w:sz w:val="28"/>
                <w:szCs w:val="28"/>
                <w:highlight w:val="none"/>
                <w:lang w:eastAsia="zh-CN"/>
              </w:rPr>
              <w:t>或资格证明</w:t>
            </w:r>
            <w:r>
              <w:rPr>
                <w:rFonts w:hint="eastAsia" w:ascii="仿宋_GB2312" w:hAnsi="仿宋_GB2312" w:eastAsia="仿宋_GB2312" w:cs="仿宋_GB2312"/>
                <w:b w:val="0"/>
                <w:bCs w:val="0"/>
                <w:color w:val="auto"/>
                <w:sz w:val="28"/>
                <w:szCs w:val="28"/>
                <w:highlight w:val="none"/>
              </w:rPr>
              <w:t>评分项的，提供学历证</w:t>
            </w:r>
            <w:r>
              <w:rPr>
                <w:rFonts w:hint="eastAsia" w:ascii="仿宋_GB2312" w:hAnsi="仿宋_GB2312" w:eastAsia="仿宋_GB2312" w:cs="仿宋_GB2312"/>
                <w:b w:val="0"/>
                <w:bCs w:val="0"/>
                <w:color w:val="auto"/>
                <w:sz w:val="28"/>
                <w:szCs w:val="28"/>
                <w:highlight w:val="none"/>
                <w:lang w:eastAsia="zh-CN"/>
              </w:rPr>
              <w:t>、职称证</w:t>
            </w:r>
            <w:r>
              <w:rPr>
                <w:rFonts w:hint="eastAsia" w:ascii="仿宋_GB2312" w:hAnsi="仿宋_GB2312" w:eastAsia="仿宋_GB2312" w:cs="仿宋_GB2312"/>
                <w:b w:val="0"/>
                <w:bCs w:val="0"/>
                <w:color w:val="auto"/>
                <w:sz w:val="28"/>
                <w:szCs w:val="28"/>
                <w:highlight w:val="none"/>
              </w:rPr>
              <w:t>真实性等相关证明材料</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numPr>
                <w:ilvl w:val="0"/>
                <w:numId w:val="0"/>
              </w:numPr>
              <w:tabs>
                <w:tab w:val="left" w:pos="312"/>
              </w:tabs>
              <w:kinsoku/>
              <w:wordWrap/>
              <w:overflowPunct/>
              <w:topLinePunct w:val="0"/>
              <w:bidi w:val="0"/>
              <w:adjustRightInd/>
              <w:spacing w:line="560" w:lineRule="exact"/>
              <w:ind w:left="0" w:leftChars="0" w:firstLine="0" w:firstLine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须提供项目</w:t>
            </w:r>
            <w:r>
              <w:rPr>
                <w:rFonts w:hint="eastAsia" w:ascii="仿宋_GB2312" w:hAnsi="仿宋_GB2312" w:eastAsia="仿宋_GB2312" w:cs="仿宋_GB2312"/>
                <w:b w:val="0"/>
                <w:bCs w:val="0"/>
                <w:color w:val="auto"/>
                <w:sz w:val="28"/>
                <w:szCs w:val="28"/>
                <w:highlight w:val="none"/>
                <w:lang w:eastAsia="zh-CN"/>
              </w:rPr>
              <w:t>所有人员</w:t>
            </w:r>
            <w:r>
              <w:rPr>
                <w:rFonts w:hint="eastAsia" w:ascii="仿宋_GB2312" w:hAnsi="仿宋_GB2312" w:eastAsia="仿宋_GB2312" w:cs="仿宋_GB2312"/>
                <w:b w:val="0"/>
                <w:bCs w:val="0"/>
                <w:color w:val="auto"/>
                <w:sz w:val="28"/>
                <w:szCs w:val="28"/>
                <w:highlight w:val="none"/>
              </w:rPr>
              <w:t>在</w:t>
            </w:r>
            <w:r>
              <w:rPr>
                <w:rFonts w:hint="eastAsia" w:ascii="仿宋_GB2312" w:hAnsi="仿宋_GB2312" w:eastAsia="仿宋_GB2312" w:cs="仿宋_GB2312"/>
                <w:b w:val="0"/>
                <w:bCs w:val="0"/>
                <w:color w:val="auto"/>
                <w:sz w:val="28"/>
                <w:szCs w:val="28"/>
                <w:highlight w:val="none"/>
                <w:lang w:eastAsia="zh-CN"/>
              </w:rPr>
              <w:t>比选意向人</w:t>
            </w:r>
            <w:r>
              <w:rPr>
                <w:rFonts w:hint="eastAsia" w:ascii="仿宋_GB2312" w:hAnsi="仿宋_GB2312" w:eastAsia="仿宋_GB2312" w:cs="仿宋_GB2312"/>
                <w:b w:val="0"/>
                <w:bCs w:val="0"/>
                <w:color w:val="auto"/>
                <w:sz w:val="28"/>
                <w:szCs w:val="28"/>
                <w:highlight w:val="none"/>
              </w:rPr>
              <w:t>服务的外部证明材料扫描件，如投标截止日之前连续三个月的代缴个税税单或参加社会保险的《投保单》或《社会保险参保人员证明》等。无提供的不得分。</w:t>
            </w:r>
          </w:p>
          <w:p>
            <w:pPr>
              <w:keepNext w:val="0"/>
              <w:keepLines w:val="0"/>
              <w:pageBreakBefore w:val="0"/>
              <w:widowControl w:val="0"/>
              <w:numPr>
                <w:ilvl w:val="0"/>
                <w:numId w:val="0"/>
              </w:numPr>
              <w:tabs>
                <w:tab w:val="left" w:pos="-420"/>
              </w:tabs>
              <w:kinsoku/>
              <w:wordWrap/>
              <w:overflowPunct/>
              <w:topLinePunct w:val="0"/>
              <w:bidi w:val="0"/>
              <w:adjustRightInd/>
              <w:spacing w:line="560" w:lineRule="exact"/>
              <w:ind w:left="210"/>
              <w:jc w:val="left"/>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另：</w:t>
            </w:r>
            <w:r>
              <w:rPr>
                <w:rFonts w:hint="eastAsia" w:ascii="仿宋_GB2312" w:hAnsi="仿宋_GB2312" w:eastAsia="仿宋_GB2312" w:cs="仿宋_GB2312"/>
                <w:b w:val="0"/>
                <w:bCs w:val="0"/>
                <w:color w:val="auto"/>
                <w:sz w:val="28"/>
                <w:szCs w:val="28"/>
                <w:highlight w:val="none"/>
              </w:rPr>
              <w:t>评分中出现无证明资料或专家无法凭所提供资料判断是否得分的情况，</w:t>
            </w:r>
            <w:r>
              <w:rPr>
                <w:rFonts w:hint="eastAsia" w:ascii="仿宋_GB2312" w:hAnsi="仿宋_GB2312" w:eastAsia="仿宋_GB2312" w:cs="仿宋_GB2312"/>
                <w:b w:val="0"/>
                <w:bCs w:val="0"/>
                <w:color w:val="auto"/>
                <w:sz w:val="28"/>
                <w:szCs w:val="28"/>
                <w:highlight w:val="none"/>
                <w:lang w:eastAsia="zh-CN"/>
              </w:rPr>
              <w:t>由评审专家现场决定。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trPr>
        <w:tc>
          <w:tcPr>
            <w:tcW w:w="1443"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同类</w:t>
            </w:r>
            <w:r>
              <w:rPr>
                <w:rFonts w:hint="eastAsia" w:ascii="仿宋_GB2312" w:hAnsi="仿宋_GB2312" w:eastAsia="仿宋_GB2312" w:cs="仿宋_GB2312"/>
                <w:color w:val="auto"/>
                <w:sz w:val="28"/>
                <w:szCs w:val="28"/>
                <w:highlight w:val="none"/>
                <w:lang w:eastAsia="zh-CN"/>
              </w:rPr>
              <w:t>项目</w:t>
            </w:r>
          </w:p>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w:t>
            </w:r>
          </w:p>
        </w:tc>
        <w:tc>
          <w:tcPr>
            <w:tcW w:w="712"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7163"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color w:val="auto"/>
                <w:kern w:val="2"/>
                <w:sz w:val="28"/>
                <w:szCs w:val="28"/>
                <w:highlight w:val="none"/>
                <w:rtl w:val="0"/>
                <w:lang w:val="en-US" w:eastAsia="zh-CN" w:bidi="ar-SA"/>
              </w:rPr>
            </w:pPr>
            <w:r>
              <w:rPr>
                <w:rFonts w:hint="default" w:ascii="Times New Roman" w:hAnsi="Times New Roman" w:eastAsia="仿宋_GB2312" w:cs="Times New Roman"/>
                <w:color w:val="auto"/>
                <w:kern w:val="2"/>
                <w:sz w:val="28"/>
                <w:szCs w:val="28"/>
                <w:highlight w:val="none"/>
                <w:rtl w:val="0"/>
                <w:lang w:val="en-US" w:eastAsia="zh-CN" w:bidi="ar-SA"/>
              </w:rPr>
              <w:t>根据</w:t>
            </w:r>
            <w:r>
              <w:rPr>
                <w:rFonts w:hint="eastAsia" w:eastAsia="仿宋_GB2312" w:cs="Times New Roman"/>
                <w:color w:val="auto"/>
                <w:kern w:val="2"/>
                <w:sz w:val="28"/>
                <w:szCs w:val="28"/>
                <w:highlight w:val="none"/>
                <w:rtl w:val="0"/>
                <w:lang w:val="en-US" w:eastAsia="zh-CN" w:bidi="ar-SA"/>
              </w:rPr>
              <w:t>2020</w:t>
            </w:r>
            <w:r>
              <w:rPr>
                <w:rFonts w:hint="default" w:ascii="Times New Roman" w:hAnsi="Times New Roman" w:eastAsia="仿宋_GB2312" w:cs="Times New Roman"/>
                <w:color w:val="auto"/>
                <w:kern w:val="2"/>
                <w:sz w:val="28"/>
                <w:szCs w:val="28"/>
                <w:highlight w:val="none"/>
                <w:rtl w:val="0"/>
                <w:lang w:val="en-US" w:eastAsia="zh-CN" w:bidi="ar-SA"/>
              </w:rPr>
              <w:t>年以来完成的</w:t>
            </w:r>
            <w:r>
              <w:rPr>
                <w:rFonts w:hint="eastAsia" w:eastAsia="仿宋_GB2312" w:cs="Times New Roman"/>
                <w:color w:val="auto"/>
                <w:kern w:val="2"/>
                <w:sz w:val="28"/>
                <w:szCs w:val="28"/>
                <w:highlight w:val="none"/>
                <w:rtl w:val="0"/>
                <w:lang w:val="en-US" w:eastAsia="zh-CN" w:bidi="ar-SA"/>
              </w:rPr>
              <w:t>同类空调维修保养服务项目的</w:t>
            </w:r>
            <w:r>
              <w:rPr>
                <w:rFonts w:hint="default" w:ascii="Times New Roman" w:hAnsi="Times New Roman" w:eastAsia="仿宋_GB2312" w:cs="Times New Roman"/>
                <w:color w:val="auto"/>
                <w:kern w:val="2"/>
                <w:sz w:val="28"/>
                <w:szCs w:val="28"/>
                <w:highlight w:val="none"/>
                <w:rtl w:val="0"/>
                <w:lang w:val="en-US" w:eastAsia="zh-CN" w:bidi="ar-SA"/>
              </w:rPr>
              <w:t>合同情况进行评审（分支机构比选的，总公司业绩可纳入评审）：每提供一个</w:t>
            </w:r>
            <w:r>
              <w:rPr>
                <w:rFonts w:hint="eastAsia" w:eastAsia="仿宋_GB2312" w:cs="Times New Roman"/>
                <w:color w:val="auto"/>
                <w:kern w:val="2"/>
                <w:sz w:val="28"/>
                <w:szCs w:val="28"/>
                <w:highlight w:val="none"/>
                <w:rtl w:val="0"/>
                <w:lang w:val="en-US" w:eastAsia="zh-CN" w:bidi="ar-SA"/>
              </w:rPr>
              <w:t>同类</w:t>
            </w:r>
            <w:r>
              <w:rPr>
                <w:rFonts w:hint="default" w:ascii="Times New Roman" w:hAnsi="Times New Roman" w:eastAsia="仿宋_GB2312" w:cs="Times New Roman"/>
                <w:color w:val="auto"/>
                <w:kern w:val="2"/>
                <w:sz w:val="28"/>
                <w:szCs w:val="28"/>
                <w:highlight w:val="none"/>
                <w:rtl w:val="0"/>
                <w:lang w:val="en-US" w:eastAsia="zh-CN" w:bidi="ar-SA"/>
              </w:rPr>
              <w:t>项目经验得</w:t>
            </w:r>
            <w:r>
              <w:rPr>
                <w:rFonts w:hint="eastAsia" w:eastAsia="仿宋_GB2312" w:cs="Times New Roman"/>
                <w:color w:val="auto"/>
                <w:kern w:val="2"/>
                <w:sz w:val="28"/>
                <w:szCs w:val="28"/>
                <w:highlight w:val="none"/>
                <w:rtl w:val="0"/>
                <w:lang w:val="en-US" w:eastAsia="zh-CN" w:bidi="ar-SA"/>
              </w:rPr>
              <w:t>1</w:t>
            </w:r>
            <w:r>
              <w:rPr>
                <w:rFonts w:hint="default" w:ascii="Times New Roman" w:hAnsi="Times New Roman" w:eastAsia="仿宋_GB2312" w:cs="Times New Roman"/>
                <w:color w:val="auto"/>
                <w:kern w:val="2"/>
                <w:sz w:val="28"/>
                <w:szCs w:val="28"/>
                <w:highlight w:val="none"/>
                <w:rtl w:val="0"/>
                <w:lang w:val="en-US" w:eastAsia="zh-CN" w:bidi="ar-SA"/>
              </w:rPr>
              <w:t>分，最高得</w:t>
            </w:r>
            <w:r>
              <w:rPr>
                <w:rFonts w:hint="eastAsia" w:eastAsia="仿宋_GB2312" w:cs="Times New Roman"/>
                <w:color w:val="auto"/>
                <w:kern w:val="2"/>
                <w:sz w:val="28"/>
                <w:szCs w:val="28"/>
                <w:highlight w:val="none"/>
                <w:rtl w:val="0"/>
                <w:lang w:val="en-US" w:eastAsia="zh-CN" w:bidi="ar-SA"/>
              </w:rPr>
              <w:t>5</w:t>
            </w:r>
            <w:r>
              <w:rPr>
                <w:rFonts w:hint="default" w:ascii="Times New Roman" w:hAnsi="Times New Roman" w:eastAsia="仿宋_GB2312" w:cs="Times New Roman"/>
                <w:color w:val="auto"/>
                <w:kern w:val="2"/>
                <w:sz w:val="28"/>
                <w:szCs w:val="28"/>
                <w:highlight w:val="none"/>
                <w:rtl w:val="0"/>
                <w:lang w:val="en-US" w:eastAsia="zh-CN" w:bidi="ar-SA"/>
              </w:rPr>
              <w:t>分。比选申请人请严格按照附件要求提交相关证明材料，否则有可能影响评审结果。</w:t>
            </w:r>
          </w:p>
          <w:p>
            <w:pPr>
              <w:pStyle w:val="2"/>
              <w:rPr>
                <w:rFonts w:hint="eastAsia"/>
              </w:rPr>
            </w:pPr>
            <w:r>
              <w:rPr>
                <w:rFonts w:hint="eastAsia" w:ascii="Times New Roman" w:hAnsi="Times New Roman" w:eastAsia="仿宋_GB2312" w:cs="Times New Roman"/>
                <w:color w:val="auto"/>
                <w:kern w:val="2"/>
                <w:sz w:val="28"/>
                <w:szCs w:val="28"/>
                <w:highlight w:val="none"/>
                <w:rtl w:val="0"/>
                <w:lang w:val="en-US" w:eastAsia="zh-CN" w:bidi="ar-SA"/>
              </w:rPr>
              <w:t>注：须提供合同或对应项目发票复印件并加盖比选申请人公章，同一项目续签合同默认为相同项目业绩。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1443"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ind w:firstLine="0" w:firstLine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客户评价</w:t>
            </w:r>
          </w:p>
        </w:tc>
        <w:tc>
          <w:tcPr>
            <w:tcW w:w="712"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7163" w:type="dxa"/>
            <w:noWrap w:val="0"/>
            <w:tcMar>
              <w:top w:w="12" w:type="dxa"/>
              <w:left w:w="12" w:type="dxa"/>
              <w:right w:w="12" w:type="dxa"/>
            </w:tcMar>
            <w:vAlign w:val="center"/>
          </w:tcPr>
          <w:p>
            <w:pPr>
              <w:pStyle w:val="3"/>
              <w:keepNext w:val="0"/>
              <w:keepLines w:val="0"/>
              <w:pageBreakBefore w:val="0"/>
              <w:kinsoku/>
              <w:wordWrap/>
              <w:overflowPunct/>
              <w:topLinePunct w:val="0"/>
              <w:bidi w:val="0"/>
              <w:spacing w:line="560" w:lineRule="exact"/>
              <w:ind w:left="0" w:firstLine="0"/>
              <w:jc w:val="left"/>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评价情况（优秀、优良、良好、满意）的方可计分： 每提供一项得</w:t>
            </w:r>
            <w:r>
              <w:rPr>
                <w:rFonts w:hint="eastAsia" w:ascii="仿宋_GB2312" w:hAnsi="仿宋_GB2312" w:eastAsia="仿宋_GB2312" w:cs="仿宋_GB2312"/>
                <w:color w:val="auto"/>
                <w:kern w:val="0"/>
                <w:sz w:val="28"/>
                <w:szCs w:val="28"/>
                <w:lang w:val="en-US" w:eastAsia="zh-CN" w:bidi="ar"/>
              </w:rPr>
              <w:t>1</w:t>
            </w:r>
            <w:r>
              <w:rPr>
                <w:rFonts w:hint="eastAsia" w:ascii="仿宋_GB2312" w:hAnsi="仿宋_GB2312" w:eastAsia="仿宋_GB2312" w:cs="仿宋_GB2312"/>
                <w:color w:val="auto"/>
                <w:kern w:val="0"/>
                <w:sz w:val="28"/>
                <w:szCs w:val="28"/>
                <w:lang w:bidi="ar"/>
              </w:rPr>
              <w:t>分，最高</w:t>
            </w:r>
            <w:r>
              <w:rPr>
                <w:rFonts w:hint="eastAsia" w:ascii="仿宋_GB2312" w:hAnsi="仿宋_GB2312" w:eastAsia="仿宋_GB2312" w:cs="仿宋_GB2312"/>
                <w:color w:val="auto"/>
                <w:kern w:val="0"/>
                <w:sz w:val="28"/>
                <w:szCs w:val="28"/>
                <w:lang w:val="en-US" w:eastAsia="zh-CN" w:bidi="ar"/>
              </w:rPr>
              <w:t>5</w:t>
            </w:r>
            <w:r>
              <w:rPr>
                <w:rFonts w:hint="eastAsia" w:ascii="仿宋_GB2312" w:hAnsi="仿宋_GB2312" w:eastAsia="仿宋_GB2312" w:cs="仿宋_GB2312"/>
                <w:color w:val="auto"/>
                <w:kern w:val="0"/>
                <w:sz w:val="28"/>
                <w:szCs w:val="28"/>
                <w:lang w:bidi="ar"/>
              </w:rPr>
              <w:t xml:space="preserve">分。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lang w:bidi="ar"/>
              </w:rPr>
              <w:t>注： ①同一客户或同一项目提供多项用户满意度评价的，按一项计算</w:t>
            </w:r>
            <w:r>
              <w:rPr>
                <w:rFonts w:hint="eastAsia" w:ascii="仿宋_GB2312" w:hAnsi="仿宋_GB2312" w:eastAsia="仿宋_GB2312" w:cs="仿宋_GB2312"/>
                <w:color w:val="auto"/>
                <w:kern w:val="0"/>
                <w:sz w:val="28"/>
                <w:szCs w:val="28"/>
                <w:lang w:eastAsia="zh-CN" w:bidi="ar"/>
              </w:rPr>
              <w:t>；</w:t>
            </w:r>
            <w:r>
              <w:rPr>
                <w:rFonts w:hint="eastAsia" w:ascii="仿宋_GB2312" w:hAnsi="仿宋_GB2312" w:eastAsia="仿宋_GB2312" w:cs="仿宋_GB2312"/>
                <w:color w:val="auto"/>
                <w:kern w:val="0"/>
                <w:sz w:val="28"/>
                <w:szCs w:val="28"/>
                <w:lang w:bidi="ar"/>
              </w:rPr>
              <w:t>②须与</w:t>
            </w:r>
            <w:r>
              <w:rPr>
                <w:rFonts w:hint="eastAsia" w:ascii="仿宋_GB2312" w:hAnsi="仿宋_GB2312" w:eastAsia="仿宋_GB2312" w:cs="仿宋_GB2312"/>
                <w:color w:val="auto"/>
                <w:kern w:val="0"/>
                <w:sz w:val="28"/>
                <w:szCs w:val="28"/>
                <w:lang w:val="en-US" w:eastAsia="zh-CN" w:bidi="ar"/>
              </w:rPr>
              <w:t>比选申请人</w:t>
            </w:r>
            <w:r>
              <w:rPr>
                <w:rFonts w:hint="eastAsia" w:ascii="仿宋_GB2312" w:hAnsi="仿宋_GB2312" w:eastAsia="仿宋_GB2312" w:cs="仿宋_GB2312"/>
                <w:color w:val="auto"/>
                <w:kern w:val="0"/>
                <w:sz w:val="28"/>
                <w:szCs w:val="28"/>
                <w:lang w:bidi="ar"/>
              </w:rPr>
              <w:t>上述提供的2020年1月1日至今的同类项目经验的用户单位一致； ③用户满意度评价须经用户单位盖章，评价情况（优秀、优良、良好、满意）的方可计分。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1443"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ind w:firstLine="0" w:firstLineChars="0"/>
              <w:jc w:val="center"/>
              <w:textAlignment w:val="auto"/>
              <w:rPr>
                <w:rFonts w:hint="eastAsia" w:ascii="仿宋_GB2312" w:hAnsi="仿宋_GB2312" w:eastAsia="仿宋_GB2312" w:cs="仿宋_GB2312"/>
                <w:b w:val="0"/>
                <w:bCs/>
                <w:color w:val="auto"/>
                <w:sz w:val="28"/>
                <w:szCs w:val="28"/>
                <w:highlight w:val="none"/>
                <w:lang w:eastAsia="zh-CN"/>
              </w:rPr>
            </w:pPr>
            <w:r>
              <w:rPr>
                <w:rFonts w:hint="eastAsia" w:eastAsia="仿宋_GB2312" w:cs="Times New Roman"/>
                <w:color w:val="auto"/>
                <w:kern w:val="2"/>
                <w:sz w:val="28"/>
                <w:szCs w:val="28"/>
                <w:highlight w:val="none"/>
                <w:rtl w:val="0"/>
                <w:lang w:val="en-US" w:eastAsia="zh-CN" w:bidi="ar-SA"/>
              </w:rPr>
              <w:t>比选申请人</w:t>
            </w:r>
            <w:r>
              <w:rPr>
                <w:rFonts w:hint="default" w:ascii="Times New Roman" w:hAnsi="Times New Roman" w:eastAsia="仿宋_GB2312" w:cs="Times New Roman"/>
                <w:color w:val="auto"/>
                <w:kern w:val="2"/>
                <w:sz w:val="28"/>
                <w:szCs w:val="28"/>
                <w:highlight w:val="none"/>
                <w:rtl w:val="0"/>
                <w:lang w:val="en-US" w:eastAsia="zh-CN" w:bidi="ar-SA"/>
              </w:rPr>
              <w:t xml:space="preserve">认证情况 </w:t>
            </w:r>
          </w:p>
        </w:tc>
        <w:tc>
          <w:tcPr>
            <w:tcW w:w="712"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p>
        </w:tc>
        <w:tc>
          <w:tcPr>
            <w:tcW w:w="7163" w:type="dxa"/>
            <w:noWrap w:val="0"/>
            <w:tcMar>
              <w:top w:w="12" w:type="dxa"/>
              <w:left w:w="12" w:type="dxa"/>
              <w:right w:w="12" w:type="dxa"/>
            </w:tcMar>
            <w:vAlign w:val="center"/>
          </w:tcPr>
          <w:p>
            <w:pPr>
              <w:keepNext w:val="0"/>
              <w:keepLines w:val="0"/>
              <w:pageBreakBefore w:val="0"/>
              <w:kinsoku/>
              <w:wordWrap/>
              <w:overflowPunct/>
              <w:topLinePunct w:val="0"/>
              <w:bidi w:val="0"/>
              <w:spacing w:line="560" w:lineRule="exact"/>
              <w:jc w:val="left"/>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lang w:bidi="ar"/>
              </w:rPr>
              <w:t>比选申请人</w:t>
            </w:r>
            <w:r>
              <w:rPr>
                <w:rFonts w:hint="eastAsia" w:ascii="仿宋_GB2312" w:hAnsi="仿宋_GB2312" w:eastAsia="仿宋_GB2312" w:cs="仿宋_GB2312"/>
                <w:color w:val="auto"/>
                <w:kern w:val="0"/>
                <w:sz w:val="28"/>
                <w:szCs w:val="28"/>
                <w:highlight w:val="none"/>
                <w:lang w:bidi="ar"/>
              </w:rPr>
              <w:t>具有有效的：</w:t>
            </w:r>
          </w:p>
          <w:p>
            <w:pPr>
              <w:keepNext w:val="0"/>
              <w:keepLines w:val="0"/>
              <w:pageBreakBefore w:val="0"/>
              <w:kinsoku/>
              <w:wordWrap/>
              <w:overflowPunct/>
              <w:topLinePunct w:val="0"/>
              <w:bidi w:val="0"/>
              <w:spacing w:line="560" w:lineRule="exact"/>
              <w:jc w:val="left"/>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①环境管理体系认证证书；</w:t>
            </w:r>
          </w:p>
          <w:p>
            <w:pPr>
              <w:keepNext w:val="0"/>
              <w:keepLines w:val="0"/>
              <w:pageBreakBefore w:val="0"/>
              <w:kinsoku/>
              <w:wordWrap/>
              <w:overflowPunct/>
              <w:topLinePunct w:val="0"/>
              <w:bidi w:val="0"/>
              <w:spacing w:line="560" w:lineRule="exact"/>
              <w:jc w:val="left"/>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②质量管理体系认证证书；</w:t>
            </w:r>
          </w:p>
          <w:p>
            <w:pPr>
              <w:keepNext w:val="0"/>
              <w:keepLines w:val="0"/>
              <w:pageBreakBefore w:val="0"/>
              <w:kinsoku/>
              <w:wordWrap/>
              <w:overflowPunct/>
              <w:topLinePunct w:val="0"/>
              <w:bidi w:val="0"/>
              <w:spacing w:line="560" w:lineRule="exact"/>
              <w:jc w:val="left"/>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③职业健康安全管理体系认证证书；</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比选申请人</w:t>
            </w:r>
            <w:r>
              <w:rPr>
                <w:rFonts w:hint="eastAsia" w:ascii="仿宋_GB2312" w:hAnsi="仿宋_GB2312" w:eastAsia="仿宋_GB2312" w:cs="仿宋_GB2312"/>
                <w:color w:val="auto"/>
                <w:kern w:val="0"/>
                <w:sz w:val="28"/>
                <w:szCs w:val="28"/>
                <w:highlight w:val="none"/>
                <w:lang w:bidi="ar"/>
              </w:rPr>
              <w:t>必须提供以上证书在国家认证认可监督管理委员会信息平台（http://www.cnca.gov.cn/）查询的有效认证截图及证书扫描件，每个得</w:t>
            </w:r>
            <w:r>
              <w:rPr>
                <w:rFonts w:hint="eastAsia" w:ascii="仿宋_GB2312" w:hAnsi="仿宋_GB2312" w:eastAsia="仿宋_GB2312" w:cs="仿宋_GB2312"/>
                <w:color w:val="auto"/>
                <w:kern w:val="0"/>
                <w:sz w:val="28"/>
                <w:szCs w:val="28"/>
                <w:highlight w:val="none"/>
                <w:lang w:val="en-US" w:eastAsia="zh-CN" w:bidi="ar"/>
              </w:rPr>
              <w:t>2</w:t>
            </w:r>
            <w:r>
              <w:rPr>
                <w:rFonts w:hint="eastAsia" w:ascii="仿宋_GB2312" w:hAnsi="仿宋_GB2312" w:eastAsia="仿宋_GB2312" w:cs="仿宋_GB2312"/>
                <w:color w:val="auto"/>
                <w:kern w:val="0"/>
                <w:sz w:val="28"/>
                <w:szCs w:val="28"/>
                <w:highlight w:val="none"/>
                <w:lang w:bidi="ar"/>
              </w:rPr>
              <w:t>分，最高得</w:t>
            </w:r>
            <w:r>
              <w:rPr>
                <w:rFonts w:hint="eastAsia" w:ascii="仿宋_GB2312" w:hAnsi="仿宋_GB2312" w:eastAsia="仿宋_GB2312" w:cs="仿宋_GB2312"/>
                <w:color w:val="auto"/>
                <w:kern w:val="0"/>
                <w:sz w:val="28"/>
                <w:szCs w:val="28"/>
                <w:highlight w:val="none"/>
                <w:lang w:val="en-US" w:eastAsia="zh-CN" w:bidi="ar"/>
              </w:rPr>
              <w:t>6</w:t>
            </w:r>
            <w:r>
              <w:rPr>
                <w:rFonts w:hint="eastAsia" w:ascii="仿宋_GB2312" w:hAnsi="仿宋_GB2312" w:eastAsia="仿宋_GB2312" w:cs="仿宋_GB2312"/>
                <w:color w:val="auto"/>
                <w:kern w:val="0"/>
                <w:sz w:val="28"/>
                <w:szCs w:val="28"/>
                <w:highlight w:val="none"/>
                <w:lang w:bidi="ar"/>
              </w:rPr>
              <w:t>分。 注：未提供者不得分。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1443"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小计</w:t>
            </w:r>
          </w:p>
        </w:tc>
        <w:tc>
          <w:tcPr>
            <w:tcW w:w="712"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29</w:t>
            </w:r>
          </w:p>
        </w:tc>
        <w:tc>
          <w:tcPr>
            <w:tcW w:w="7163" w:type="dxa"/>
            <w:noWrap w:val="0"/>
            <w:tcMar>
              <w:top w:w="12" w:type="dxa"/>
              <w:left w:w="12" w:type="dxa"/>
              <w:right w:w="12" w:type="dxa"/>
            </w:tcMar>
            <w:vAlign w:val="center"/>
          </w:tcPr>
          <w:p>
            <w:pPr>
              <w:keepNext w:val="0"/>
              <w:keepLines w:val="0"/>
              <w:pageBreakBefore w:val="0"/>
              <w:widowControl w:val="0"/>
              <w:kinsoku/>
              <w:wordWrap/>
              <w:overflowPunct/>
              <w:topLinePunct w:val="0"/>
              <w:bidi w:val="0"/>
              <w:adjustRightInd/>
              <w:spacing w:line="560" w:lineRule="exact"/>
              <w:textAlignment w:val="auto"/>
              <w:rPr>
                <w:rFonts w:hint="eastAsia" w:ascii="仿宋_GB2312" w:hAnsi="仿宋_GB2312" w:eastAsia="仿宋_GB2312" w:cs="仿宋_GB2312"/>
                <w:color w:val="auto"/>
                <w:sz w:val="28"/>
                <w:szCs w:val="28"/>
                <w:highlight w:val="none"/>
                <w:lang w:eastAsia="zh-CN"/>
              </w:rPr>
            </w:pPr>
          </w:p>
        </w:tc>
      </w:tr>
    </w:tbl>
    <w:p>
      <w:pPr>
        <w:pStyle w:val="7"/>
        <w:keepNext w:val="0"/>
        <w:keepLines w:val="0"/>
        <w:pageBreakBefore w:val="0"/>
        <w:kinsoku/>
        <w:wordWrap/>
        <w:overflowPunct/>
        <w:topLinePunct w:val="0"/>
        <w:bidi w:val="0"/>
        <w:spacing w:line="560" w:lineRule="exact"/>
        <w:outlineLvl w:val="3"/>
        <w:rPr>
          <w:rFonts w:hint="default" w:ascii="Times New Roman" w:hAnsi="Times New Roman" w:eastAsia="仿宋_GB2312" w:cs="Times New Roman"/>
          <w:b/>
          <w:color w:val="auto"/>
          <w:sz w:val="32"/>
          <w:szCs w:val="32"/>
        </w:rPr>
      </w:pPr>
      <w:r>
        <w:rPr>
          <w:rFonts w:hint="eastAsia" w:ascii="Times New Roman" w:hAnsi="Times New Roman" w:eastAsia="仿宋_GB2312" w:cs="Times New Roman"/>
          <w:b/>
          <w:color w:val="auto"/>
          <w:sz w:val="32"/>
          <w:szCs w:val="32"/>
          <w:lang w:val="en-US" w:eastAsia="zh-CN"/>
        </w:rPr>
        <w:t>3</w:t>
      </w:r>
      <w:r>
        <w:rPr>
          <w:rFonts w:hint="default" w:ascii="Times New Roman" w:hAnsi="Times New Roman" w:eastAsia="仿宋_GB2312" w:cs="Times New Roman"/>
          <w:b/>
          <w:color w:val="auto"/>
          <w:sz w:val="32"/>
          <w:szCs w:val="32"/>
        </w:rPr>
        <w:t>.</w:t>
      </w:r>
      <w:r>
        <w:rPr>
          <w:rFonts w:hint="eastAsia" w:ascii="Times New Roman" w:hAnsi="Times New Roman" w:eastAsia="仿宋_GB2312" w:cs="Times New Roman"/>
          <w:b/>
          <w:color w:val="auto"/>
          <w:sz w:val="32"/>
          <w:szCs w:val="32"/>
          <w:lang w:val="en-US" w:eastAsia="zh-CN"/>
        </w:rPr>
        <w:t>价格</w:t>
      </w:r>
      <w:r>
        <w:rPr>
          <w:rFonts w:hint="default" w:ascii="Times New Roman" w:hAnsi="Times New Roman" w:eastAsia="仿宋_GB2312" w:cs="Times New Roman"/>
          <w:b/>
          <w:color w:val="auto"/>
          <w:sz w:val="32"/>
          <w:szCs w:val="32"/>
        </w:rPr>
        <w:t>评分</w:t>
      </w:r>
    </w:p>
    <w:p>
      <w:pPr>
        <w:tabs>
          <w:tab w:val="left" w:pos="0"/>
          <w:tab w:val="left" w:pos="720"/>
          <w:tab w:val="left" w:pos="1080"/>
        </w:tabs>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由评选小组成员对所有有效比选文件的价格分项进行审核和评分，填写《价格评分表》，如下：</w:t>
      </w:r>
    </w:p>
    <w:tbl>
      <w:tblPr>
        <w:tblStyle w:val="9"/>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2295"/>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04" w:hRule="atLeast"/>
          <w:tblHeader/>
        </w:trPr>
        <w:tc>
          <w:tcPr>
            <w:tcW w:w="2295" w:type="dxa"/>
            <w:noWrap w:val="0"/>
            <w:vAlign w:val="center"/>
          </w:tcPr>
          <w:p>
            <w:pPr>
              <w:spacing w:line="56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评审分值</w:t>
            </w:r>
          </w:p>
        </w:tc>
        <w:tc>
          <w:tcPr>
            <w:tcW w:w="6867" w:type="dxa"/>
            <w:noWrap w:val="0"/>
            <w:vAlign w:val="center"/>
          </w:tcPr>
          <w:p>
            <w:pPr>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76" w:hRule="atLeast"/>
        </w:trPr>
        <w:tc>
          <w:tcPr>
            <w:tcW w:w="2295" w:type="dxa"/>
            <w:noWrap w:val="0"/>
            <w:vAlign w:val="center"/>
          </w:tcPr>
          <w:p>
            <w:pPr>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分</w:t>
            </w:r>
          </w:p>
        </w:tc>
        <w:tc>
          <w:tcPr>
            <w:tcW w:w="6867" w:type="dxa"/>
            <w:noWrap w:val="0"/>
            <w:vAlign w:val="center"/>
          </w:tcPr>
          <w:p>
            <w:pPr>
              <w:spacing w:line="560" w:lineRule="exact"/>
              <w:jc w:val="left"/>
              <w:rPr>
                <w:rFonts w:hint="eastAsia" w:ascii="仿宋_GB2312" w:hAnsi="仿宋_GB2312" w:eastAsia="仿宋_GB2312" w:cs="仿宋_GB2312"/>
                <w:b w:val="0"/>
                <w:bCs/>
                <w:color w:val="auto"/>
                <w:kern w:val="2"/>
                <w:sz w:val="28"/>
                <w:szCs w:val="28"/>
                <w:highlight w:val="none"/>
                <w:lang w:val="en-US" w:eastAsia="zh-CN" w:bidi="ar-SA"/>
              </w:rPr>
            </w:pPr>
            <w:r>
              <w:rPr>
                <w:rFonts w:hint="eastAsia" w:ascii="仿宋_GB2312" w:hAnsi="仿宋_GB2312" w:eastAsia="仿宋_GB2312" w:cs="仿宋_GB2312"/>
                <w:b w:val="0"/>
                <w:bCs/>
                <w:color w:val="auto"/>
                <w:kern w:val="2"/>
                <w:sz w:val="28"/>
                <w:szCs w:val="28"/>
                <w:highlight w:val="none"/>
                <w:lang w:val="en-US" w:eastAsia="zh-CN" w:bidi="ar-SA"/>
              </w:rPr>
              <w:t>价格得分=(评选基准价÷比选报价)×价格分值</w:t>
            </w:r>
          </w:p>
          <w:p>
            <w:pPr>
              <w:spacing w:line="560" w:lineRule="exact"/>
              <w:jc w:val="left"/>
              <w:rPr>
                <w:rFonts w:hint="eastAsia" w:ascii="仿宋" w:hAnsi="仿宋" w:eastAsia="仿宋" w:cs="仿宋"/>
                <w:color w:val="auto"/>
                <w:sz w:val="28"/>
                <w:szCs w:val="28"/>
                <w:highlight w:val="none"/>
              </w:rPr>
            </w:pPr>
            <w:r>
              <w:rPr>
                <w:rFonts w:hint="eastAsia" w:ascii="仿宋_GB2312" w:hAnsi="仿宋_GB2312" w:eastAsia="仿宋_GB2312" w:cs="仿宋_GB2312"/>
                <w:b w:val="0"/>
                <w:bCs/>
                <w:color w:val="auto"/>
                <w:kern w:val="2"/>
                <w:sz w:val="28"/>
                <w:szCs w:val="28"/>
                <w:highlight w:val="none"/>
                <w:lang w:val="en-US" w:eastAsia="zh-CN" w:bidi="ar-SA"/>
              </w:rPr>
              <w:t>注：“评选基准价”是指有效选价格当中的最低价格。</w:t>
            </w:r>
          </w:p>
        </w:tc>
      </w:tr>
    </w:tbl>
    <w:p>
      <w:pPr>
        <w:pStyle w:val="2"/>
        <w:rPr>
          <w:color w:val="auto"/>
        </w:rPr>
      </w:pPr>
    </w:p>
    <w:p>
      <w:pPr>
        <w:pStyle w:val="2"/>
        <w:rPr>
          <w:color w:val="auto"/>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MDMwMzFhZTE1YWU1OWM3NDFiOWEwYzJkMTdmYjEifQ=="/>
  </w:docVars>
  <w:rsids>
    <w:rsidRoot w:val="30B263CB"/>
    <w:rsid w:val="01960BF2"/>
    <w:rsid w:val="30B263CB"/>
    <w:rsid w:val="34D859C8"/>
    <w:rsid w:val="40F95C58"/>
    <w:rsid w:val="485C01FD"/>
    <w:rsid w:val="4ADB26CA"/>
    <w:rsid w:val="61904303"/>
    <w:rsid w:val="621A41B4"/>
    <w:rsid w:val="6992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4"/>
      <w:szCs w:val="24"/>
      <w:lang w:val="zh-CN" w:eastAsia="zh-CN" w:bidi="zh-CN"/>
    </w:rPr>
  </w:style>
  <w:style w:type="paragraph" w:styleId="3">
    <w:name w:val="Normal Indent"/>
    <w:basedOn w:val="1"/>
    <w:qFormat/>
    <w:uiPriority w:val="0"/>
    <w:pPr>
      <w:autoSpaceDE w:val="0"/>
      <w:autoSpaceDN w:val="0"/>
      <w:spacing w:line="360" w:lineRule="auto"/>
      <w:ind w:left="181" w:firstLine="420"/>
    </w:pPr>
    <w:rPr>
      <w:rFonts w:ascii="Times New Roman" w:hAnsi="Times New Roman" w:eastAsia="宋体" w:cs="Times New Roman"/>
      <w:szCs w:val="20"/>
    </w:rPr>
  </w:style>
  <w:style w:type="paragraph" w:styleId="4">
    <w:name w:val="Body Text Indent"/>
    <w:basedOn w:val="1"/>
    <w:next w:val="5"/>
    <w:qFormat/>
    <w:uiPriority w:val="0"/>
    <w:pPr>
      <w:ind w:left="540" w:leftChars="257" w:firstLine="20" w:firstLineChars="7"/>
    </w:pPr>
    <w:rPr>
      <w:sz w:val="28"/>
    </w:rPr>
  </w:style>
  <w:style w:type="paragraph" w:styleId="5">
    <w:name w:val="envelope return"/>
    <w:basedOn w:val="1"/>
    <w:qFormat/>
    <w:uiPriority w:val="0"/>
    <w:pPr>
      <w:snapToGrid w:val="0"/>
    </w:pPr>
    <w:rPr>
      <w:rFonts w:ascii="Arial" w:hAnsi="Arial"/>
    </w:rPr>
  </w:style>
  <w:style w:type="paragraph" w:styleId="6">
    <w:name w:val="Body Text Indent 2"/>
    <w:basedOn w:val="1"/>
    <w:qFormat/>
    <w:uiPriority w:val="0"/>
    <w:pPr>
      <w:ind w:firstLine="465"/>
    </w:pPr>
    <w:rPr>
      <w:bCs/>
      <w:sz w:val="2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4"/>
    <w:qFormat/>
    <w:uiPriority w:val="0"/>
    <w:pPr>
      <w:spacing w:after="120" w:line="360" w:lineRule="auto"/>
      <w:ind w:firstLine="482"/>
      <w:textAlignment w:val="top"/>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A"/>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市人大办</Company>
  <Pages>17</Pages>
  <Words>639</Words>
  <Characters>731</Characters>
  <Lines>0</Lines>
  <Paragraphs>0</Paragraphs>
  <TotalTime>23</TotalTime>
  <ScaleCrop>false</ScaleCrop>
  <LinksUpToDate>false</LinksUpToDate>
  <CharactersWithSpaces>735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2024-10-26T03:05:00Z</dcterms:created>
  <dc:creator>蓝灵</dc:creator>
  <cp:lastModifiedBy>Administrator</cp:lastModifiedBy>
  <dcterms:modified xsi:type="dcterms:W3CDTF">2024-11-08T08:07:44Z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CFD01C142D7B4595B698DB6B12F22B65_11</vt:lpwstr>
  </property>
</Properties>
</file>