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left"/>
        <w:rPr>
          <w:rFonts w:ascii="宋体" w:hAnsi="宋体" w:eastAsia="宋体" w:cs="宋体"/>
          <w:color w:val="FF0000"/>
          <w:kern w:val="0"/>
          <w:sz w:val="24"/>
          <w:szCs w:val="24"/>
        </w:rPr>
      </w:pPr>
    </w:p>
    <w:p>
      <w:pPr>
        <w:widowControl/>
        <w:shd w:val="clear" w:color="auto" w:fill="FFFFFF"/>
        <w:spacing w:line="450" w:lineRule="atLeast"/>
        <w:ind w:firstLine="480"/>
        <w:jc w:val="left"/>
        <w:rPr>
          <w:rFonts w:ascii="宋体" w:hAnsi="宋体" w:eastAsia="宋体" w:cs="宋体"/>
          <w:color w:val="FF0000"/>
          <w:kern w:val="0"/>
          <w:sz w:val="24"/>
          <w:szCs w:val="24"/>
        </w:rPr>
      </w:pPr>
    </w:p>
    <w:p>
      <w:pPr>
        <w:widowControl/>
        <w:shd w:val="clear" w:color="auto" w:fill="FFFFFF"/>
        <w:spacing w:line="450" w:lineRule="atLeast"/>
        <w:jc w:val="left"/>
        <w:rPr>
          <w:rFonts w:ascii="宋体" w:hAnsi="宋体" w:eastAsia="宋体" w:cs="宋体"/>
          <w:color w:val="FF0000"/>
          <w:kern w:val="0"/>
          <w:sz w:val="24"/>
          <w:szCs w:val="24"/>
        </w:rPr>
      </w:pPr>
    </w:p>
    <w:p>
      <w:pPr>
        <w:spacing w:line="360" w:lineRule="auto"/>
        <w:jc w:val="center"/>
        <w:rPr>
          <w:rFonts w:eastAsia="黑体"/>
          <w:b/>
          <w:sz w:val="18"/>
        </w:rPr>
      </w:pPr>
      <w:r>
        <w:rPr>
          <w:rFonts w:hint="eastAsia" w:eastAsia="黑体"/>
          <w:b/>
          <w:sz w:val="36"/>
        </w:rPr>
        <w:t>电梯采购基本要求</w:t>
      </w:r>
    </w:p>
    <w:p>
      <w:pPr>
        <w:spacing w:line="360" w:lineRule="auto"/>
        <w:rPr>
          <w:rFonts w:hint="default" w:eastAsiaTheme="minorEastAsia"/>
          <w:b/>
          <w:szCs w:val="21"/>
          <w:lang w:val="en-US" w:eastAsia="zh-CN"/>
        </w:rPr>
      </w:pPr>
      <w:r>
        <w:rPr>
          <w:rFonts w:hint="eastAsia"/>
          <w:b/>
        </w:rPr>
        <w:t>项目名称  :</w:t>
      </w:r>
      <w:r>
        <w:rPr>
          <w:rFonts w:hint="eastAsia"/>
          <w:b/>
          <w:lang w:val="en-US" w:eastAsia="zh-CN"/>
        </w:rPr>
        <w:t xml:space="preserve"> 3号楼医用电梯</w:t>
      </w:r>
    </w:p>
    <w:p>
      <w:pPr>
        <w:adjustRightInd w:val="0"/>
        <w:snapToGrid w:val="0"/>
        <w:spacing w:line="320" w:lineRule="atLeast"/>
        <w:rPr>
          <w:rFonts w:hint="default" w:eastAsiaTheme="minorEastAsia"/>
          <w:b/>
          <w:u w:val="single"/>
          <w:lang w:val="en-US" w:eastAsia="zh-CN"/>
        </w:rPr>
      </w:pPr>
      <w:r>
        <w:rPr>
          <w:rFonts w:hint="eastAsia"/>
          <w:b/>
          <w:bCs/>
        </w:rPr>
        <w:t>梯</w:t>
      </w:r>
      <w:r>
        <w:rPr>
          <w:b/>
          <w:bCs/>
        </w:rPr>
        <w:t xml:space="preserve">   </w:t>
      </w:r>
      <w:r>
        <w:rPr>
          <w:rFonts w:hint="eastAsia"/>
          <w:b/>
          <w:bCs/>
        </w:rPr>
        <w:t xml:space="preserve">  </w:t>
      </w:r>
      <w:r>
        <w:rPr>
          <w:rFonts w:hint="eastAsia"/>
          <w:b/>
          <w:bCs/>
          <w:lang w:val="en-US" w:eastAsia="zh-CN"/>
        </w:rPr>
        <w:t>层</w:t>
      </w:r>
      <w:r>
        <w:rPr>
          <w:rFonts w:hint="eastAsia"/>
          <w:b/>
          <w:bCs/>
        </w:rPr>
        <w:t xml:space="preserve"> ：</w:t>
      </w:r>
      <w:r>
        <w:rPr>
          <w:rFonts w:hint="eastAsia"/>
          <w:b/>
          <w:bCs/>
          <w:lang w:val="en-US" w:eastAsia="zh-CN"/>
        </w:rPr>
        <w:t>10层</w:t>
      </w:r>
      <w:bookmarkStart w:id="0" w:name="_GoBack"/>
      <w:bookmarkEnd w:id="0"/>
    </w:p>
    <w:p>
      <w:pPr>
        <w:adjustRightInd w:val="0"/>
        <w:snapToGrid w:val="0"/>
        <w:spacing w:line="300" w:lineRule="auto"/>
        <w:rPr>
          <w:bCs/>
          <w:u w:val="single"/>
        </w:rPr>
      </w:pPr>
      <w:r>
        <w:rPr>
          <w:rFonts w:hint="eastAsia"/>
          <w:b/>
          <w:u w:val="single"/>
        </w:rPr>
        <w:t>基本规格</w:t>
      </w:r>
    </w:p>
    <w:p>
      <w:pPr>
        <w:adjustRightInd w:val="0"/>
        <w:snapToGrid w:val="0"/>
        <w:spacing w:line="300" w:lineRule="auto"/>
        <w:ind w:left="1890" w:hanging="1890" w:hangingChars="900"/>
        <w:rPr>
          <w:bCs/>
        </w:rPr>
      </w:pPr>
      <w:r>
        <w:rPr>
          <w:rFonts w:hint="eastAsia"/>
          <w:bCs/>
        </w:rPr>
        <w:t>电梯型号</w:t>
      </w:r>
      <w:r>
        <w:rPr>
          <w:bCs/>
        </w:rPr>
        <w:t xml:space="preserve">  </w:t>
      </w:r>
      <w:r>
        <w:rPr>
          <w:rFonts w:hint="eastAsia"/>
          <w:bCs/>
        </w:rPr>
        <w:t>：</w:t>
      </w:r>
      <w:r>
        <w:rPr>
          <w:rFonts w:hint="eastAsia" w:ascii="宋体"/>
          <w:bCs/>
        </w:rPr>
        <w:t>医用电梯</w:t>
      </w:r>
    </w:p>
    <w:p>
      <w:pPr>
        <w:adjustRightInd w:val="0"/>
        <w:snapToGrid w:val="0"/>
        <w:spacing w:line="300" w:lineRule="auto"/>
        <w:rPr>
          <w:bCs/>
          <w:spacing w:val="-20"/>
          <w:w w:val="90"/>
        </w:rPr>
      </w:pPr>
      <w:r>
        <w:rPr>
          <w:rFonts w:hint="eastAsia"/>
          <w:bCs/>
        </w:rPr>
        <w:t>控制系统</w:t>
      </w:r>
      <w:r>
        <w:rPr>
          <w:bCs/>
        </w:rPr>
        <w:t xml:space="preserve">  </w:t>
      </w:r>
      <w:r>
        <w:rPr>
          <w:rFonts w:hint="eastAsia"/>
          <w:bCs/>
        </w:rPr>
        <w:t>：</w:t>
      </w:r>
      <w:r>
        <w:rPr>
          <w:rFonts w:hint="eastAsia"/>
          <w:bCs/>
          <w:spacing w:val="-20"/>
          <w:w w:val="90"/>
        </w:rPr>
        <w:t>智能化“32位”3全电脑交流变压变频数据网络系统</w:t>
      </w:r>
    </w:p>
    <w:p>
      <w:pPr>
        <w:adjustRightInd w:val="0"/>
        <w:snapToGrid w:val="0"/>
        <w:spacing w:line="300" w:lineRule="auto"/>
        <w:rPr>
          <w:bCs/>
        </w:rPr>
      </w:pPr>
      <w:r>
        <w:rPr>
          <w:rFonts w:hint="eastAsia"/>
          <w:bCs/>
        </w:rPr>
        <w:t>操作系统</w:t>
      </w:r>
      <w:r>
        <w:rPr>
          <w:bCs/>
        </w:rPr>
        <w:t xml:space="preserve">  </w:t>
      </w:r>
      <w:r>
        <w:rPr>
          <w:rFonts w:hint="eastAsia"/>
          <w:bCs/>
        </w:rPr>
        <w:t>：IC-2BC（单台控制）</w:t>
      </w:r>
    </w:p>
    <w:p>
      <w:pPr>
        <w:adjustRightInd w:val="0"/>
        <w:snapToGrid w:val="0"/>
        <w:spacing w:line="300" w:lineRule="auto"/>
        <w:rPr>
          <w:bCs/>
        </w:rPr>
      </w:pPr>
      <w:r>
        <w:rPr>
          <w:rFonts w:hint="eastAsia"/>
          <w:bCs/>
        </w:rPr>
        <w:t>额定载重</w:t>
      </w:r>
      <w:r>
        <w:rPr>
          <w:bCs/>
        </w:rPr>
        <w:t xml:space="preserve">  </w:t>
      </w:r>
      <w:r>
        <w:rPr>
          <w:rFonts w:hint="eastAsia"/>
          <w:bCs/>
        </w:rPr>
        <w:t>：</w:t>
      </w:r>
      <w:r>
        <w:rPr>
          <w:rFonts w:hint="eastAsia"/>
        </w:rPr>
        <w:t>1800kg</w:t>
      </w:r>
    </w:p>
    <w:p>
      <w:pPr>
        <w:adjustRightInd w:val="0"/>
        <w:snapToGrid w:val="0"/>
        <w:spacing w:line="300" w:lineRule="auto"/>
        <w:rPr>
          <w:bCs/>
        </w:rPr>
      </w:pPr>
      <w:r>
        <w:rPr>
          <w:rFonts w:hint="eastAsia"/>
          <w:bCs/>
        </w:rPr>
        <w:t>额定速度</w:t>
      </w:r>
      <w:r>
        <w:rPr>
          <w:bCs/>
        </w:rPr>
        <w:t xml:space="preserve">  </w:t>
      </w:r>
      <w:r>
        <w:rPr>
          <w:rFonts w:hint="eastAsia"/>
          <w:bCs/>
        </w:rPr>
        <w:t>：1.6m/s</w:t>
      </w:r>
    </w:p>
    <w:p>
      <w:pPr>
        <w:adjustRightInd w:val="0"/>
        <w:snapToGrid w:val="0"/>
        <w:spacing w:line="300" w:lineRule="auto"/>
        <w:rPr>
          <w:bCs/>
        </w:rPr>
      </w:pPr>
      <w:r>
        <w:rPr>
          <w:rFonts w:hint="eastAsia"/>
          <w:bCs/>
        </w:rPr>
        <w:t>站 门 数</w:t>
      </w:r>
      <w:r>
        <w:rPr>
          <w:bCs/>
        </w:rPr>
        <w:t xml:space="preserve">  </w:t>
      </w:r>
      <w:r>
        <w:rPr>
          <w:rFonts w:hint="eastAsia"/>
          <w:bCs/>
        </w:rPr>
        <w:t>：10/10/10</w:t>
      </w:r>
    </w:p>
    <w:p>
      <w:pPr>
        <w:adjustRightInd w:val="0"/>
        <w:snapToGrid w:val="0"/>
        <w:spacing w:line="300" w:lineRule="auto"/>
        <w:rPr>
          <w:bCs/>
        </w:rPr>
      </w:pPr>
      <w:r>
        <w:rPr>
          <w:rFonts w:hint="eastAsia"/>
          <w:bCs/>
        </w:rPr>
        <w:t>开门方式</w:t>
      </w:r>
      <w:r>
        <w:rPr>
          <w:bCs/>
        </w:rPr>
        <w:t xml:space="preserve">  </w:t>
      </w:r>
      <w:r>
        <w:rPr>
          <w:rFonts w:hint="eastAsia"/>
          <w:bCs/>
        </w:rPr>
        <w:t>：中分式C0</w:t>
      </w:r>
    </w:p>
    <w:p>
      <w:pPr>
        <w:adjustRightInd w:val="0"/>
        <w:snapToGrid w:val="0"/>
        <w:spacing w:line="300" w:lineRule="auto"/>
        <w:rPr>
          <w:bCs/>
        </w:rPr>
      </w:pPr>
      <w:r>
        <w:rPr>
          <w:rFonts w:hint="eastAsia"/>
          <w:bCs/>
        </w:rPr>
        <w:t>开门尺寸</w:t>
      </w:r>
      <w:r>
        <w:rPr>
          <w:bCs/>
        </w:rPr>
        <w:t xml:space="preserve">  </w:t>
      </w:r>
      <w:r>
        <w:rPr>
          <w:rFonts w:hint="eastAsia"/>
          <w:bCs/>
        </w:rPr>
        <w:t>：（宽×高）</w:t>
      </w:r>
      <w:r>
        <w:rPr>
          <w:rFonts w:hint="eastAsia"/>
        </w:rPr>
        <w:t>1200</w:t>
      </w:r>
      <w:r>
        <w:rPr>
          <w:bCs/>
        </w:rPr>
        <w:t>mm×2100mm</w:t>
      </w:r>
    </w:p>
    <w:p>
      <w:pPr>
        <w:tabs>
          <w:tab w:val="left" w:pos="2580"/>
        </w:tabs>
        <w:adjustRightInd w:val="0"/>
        <w:snapToGrid w:val="0"/>
        <w:spacing w:line="300" w:lineRule="auto"/>
        <w:rPr>
          <w:bCs/>
        </w:rPr>
      </w:pPr>
      <w:r>
        <w:rPr>
          <w:rFonts w:hint="eastAsia"/>
          <w:bCs/>
        </w:rPr>
        <w:t>机房位置</w:t>
      </w:r>
      <w:r>
        <w:rPr>
          <w:bCs/>
        </w:rPr>
        <w:t xml:space="preserve">  </w:t>
      </w:r>
      <w:r>
        <w:rPr>
          <w:rFonts w:hint="eastAsia"/>
          <w:bCs/>
        </w:rPr>
        <w:t>：井道顶部</w:t>
      </w:r>
      <w:r>
        <w:rPr>
          <w:bCs/>
        </w:rPr>
        <w:tab/>
      </w:r>
    </w:p>
    <w:p>
      <w:pPr>
        <w:adjustRightInd w:val="0"/>
        <w:snapToGrid w:val="0"/>
        <w:spacing w:line="300" w:lineRule="auto"/>
        <w:rPr>
          <w:bCs/>
        </w:rPr>
      </w:pPr>
      <w:r>
        <w:rPr>
          <w:rFonts w:hint="eastAsia"/>
          <w:bCs/>
        </w:rPr>
        <w:t>电</w:t>
      </w:r>
      <w:r>
        <w:rPr>
          <w:bCs/>
        </w:rPr>
        <w:t xml:space="preserve">    </w:t>
      </w:r>
      <w:r>
        <w:rPr>
          <w:rFonts w:hint="eastAsia"/>
          <w:bCs/>
        </w:rPr>
        <w:t>源</w:t>
      </w:r>
      <w:r>
        <w:rPr>
          <w:bCs/>
        </w:rPr>
        <w:t xml:space="preserve">  </w:t>
      </w:r>
      <w:r>
        <w:rPr>
          <w:rFonts w:hint="eastAsia"/>
          <w:bCs/>
        </w:rPr>
        <w:t>：动力：380V, 50Hz; 照明：220V,</w:t>
      </w:r>
      <w:r>
        <w:rPr>
          <w:bCs/>
        </w:rPr>
        <w:t xml:space="preserve"> 50Hz </w:t>
      </w:r>
    </w:p>
    <w:p>
      <w:pPr>
        <w:adjustRightInd w:val="0"/>
        <w:snapToGrid w:val="0"/>
        <w:spacing w:line="300" w:lineRule="auto"/>
        <w:rPr>
          <w:bCs/>
        </w:rPr>
      </w:pPr>
      <w:r>
        <w:rPr>
          <w:rFonts w:hint="eastAsia"/>
          <w:bCs/>
        </w:rPr>
        <w:t>轿厢内净尺寸</w:t>
      </w:r>
      <w:r>
        <w:rPr>
          <w:bCs/>
        </w:rPr>
        <w:t xml:space="preserve">   </w:t>
      </w:r>
      <w:r>
        <w:rPr>
          <w:rFonts w:hint="eastAsia"/>
          <w:bCs/>
        </w:rPr>
        <w:t>：（宽×深）1500</w:t>
      </w:r>
      <w:r>
        <w:rPr>
          <w:bCs/>
        </w:rPr>
        <w:t>mm</w:t>
      </w:r>
      <w:r>
        <w:rPr>
          <w:rFonts w:hint="eastAsia"/>
          <w:bCs/>
        </w:rPr>
        <w:t>（宽）</w:t>
      </w:r>
      <w:r>
        <w:rPr>
          <w:bCs/>
        </w:rPr>
        <w:t>×</w:t>
      </w:r>
      <w:r>
        <w:rPr>
          <w:rFonts w:hint="eastAsia"/>
          <w:bCs/>
        </w:rPr>
        <w:t>2500</w:t>
      </w:r>
      <w:r>
        <w:rPr>
          <w:bCs/>
        </w:rPr>
        <w:t>mm</w:t>
      </w:r>
      <w:r>
        <w:rPr>
          <w:rFonts w:hint="eastAsia"/>
          <w:bCs/>
        </w:rPr>
        <w:t>（深）</w:t>
      </w:r>
      <w:r>
        <w:rPr>
          <w:bCs/>
        </w:rPr>
        <w:t>×</w:t>
      </w:r>
      <w:r>
        <w:rPr>
          <w:rFonts w:hint="eastAsia"/>
        </w:rPr>
        <w:t>2300</w:t>
      </w:r>
      <w:r>
        <w:t>mm</w:t>
      </w:r>
      <w:r>
        <w:rPr>
          <w:rFonts w:hint="eastAsia"/>
          <w:bCs/>
        </w:rPr>
        <w:t>（净高）</w:t>
      </w:r>
    </w:p>
    <w:p>
      <w:pPr>
        <w:adjustRightInd w:val="0"/>
        <w:snapToGrid w:val="0"/>
        <w:spacing w:line="300" w:lineRule="auto"/>
        <w:rPr>
          <w:bCs/>
        </w:rPr>
      </w:pPr>
    </w:p>
    <w:p>
      <w:pPr>
        <w:adjustRightInd w:val="0"/>
        <w:snapToGrid w:val="0"/>
        <w:spacing w:line="300" w:lineRule="auto"/>
        <w:rPr>
          <w:b/>
          <w:u w:val="single"/>
        </w:rPr>
      </w:pPr>
      <w:r>
        <w:rPr>
          <w:rFonts w:hint="eastAsia"/>
          <w:b/>
          <w:u w:val="single"/>
        </w:rPr>
        <w:t>轿厢设计</w:t>
      </w:r>
    </w:p>
    <w:p>
      <w:pPr>
        <w:adjustRightInd w:val="0"/>
        <w:snapToGrid w:val="0"/>
        <w:spacing w:line="300" w:lineRule="auto"/>
        <w:rPr>
          <w:bCs/>
        </w:rPr>
      </w:pPr>
      <w:r>
        <w:rPr>
          <w:rFonts w:hint="eastAsia"/>
          <w:bCs/>
        </w:rPr>
        <w:t>轿顶型号</w:t>
      </w:r>
      <w:r>
        <w:rPr>
          <w:bCs/>
        </w:rPr>
        <w:t xml:space="preserve">  </w:t>
      </w:r>
      <w:r>
        <w:rPr>
          <w:rFonts w:hint="eastAsia"/>
          <w:bCs/>
        </w:rPr>
        <w:t>：BDO</w:t>
      </w:r>
    </w:p>
    <w:p>
      <w:pPr>
        <w:spacing w:line="300" w:lineRule="auto"/>
        <w:rPr>
          <w:rFonts w:ascii="宋体"/>
          <w:szCs w:val="21"/>
        </w:rPr>
      </w:pPr>
      <w:r>
        <w:rPr>
          <w:rFonts w:hint="eastAsia"/>
          <w:bCs/>
        </w:rPr>
        <w:t>轿厢前壁</w:t>
      </w:r>
      <w:r>
        <w:rPr>
          <w:bCs/>
        </w:rPr>
        <w:t xml:space="preserve">  </w:t>
      </w:r>
      <w:r>
        <w:rPr>
          <w:rFonts w:hint="eastAsia"/>
          <w:bCs/>
        </w:rPr>
        <w:t>：</w:t>
      </w:r>
      <w:r>
        <w:rPr>
          <w:bCs/>
        </w:rPr>
        <w:t>发纹不锈钢</w:t>
      </w:r>
    </w:p>
    <w:p>
      <w:pPr>
        <w:spacing w:line="300" w:lineRule="auto"/>
        <w:ind w:left="1260" w:hanging="1260" w:hangingChars="600"/>
        <w:rPr>
          <w:bCs/>
        </w:rPr>
      </w:pPr>
      <w:r>
        <w:rPr>
          <w:rFonts w:hint="eastAsia"/>
          <w:bCs/>
        </w:rPr>
        <w:t>轿顶侧壁  ：发纹不锈钢</w:t>
      </w:r>
    </w:p>
    <w:p>
      <w:pPr>
        <w:spacing w:line="300" w:lineRule="auto"/>
        <w:ind w:left="1260" w:hanging="1260" w:hangingChars="600"/>
        <w:rPr>
          <w:bCs/>
        </w:rPr>
      </w:pPr>
      <w:r>
        <w:rPr>
          <w:rFonts w:hint="eastAsia"/>
          <w:bCs/>
        </w:rPr>
        <w:t>轿厢后壁  ：发纹不锈钢</w:t>
      </w:r>
    </w:p>
    <w:p>
      <w:pPr>
        <w:adjustRightInd w:val="0"/>
        <w:snapToGrid w:val="0"/>
        <w:spacing w:line="300" w:lineRule="auto"/>
        <w:rPr>
          <w:bCs/>
        </w:rPr>
      </w:pPr>
      <w:r>
        <w:rPr>
          <w:rFonts w:hint="eastAsia"/>
          <w:bCs/>
        </w:rPr>
        <w:t>轿 厢 门</w:t>
      </w:r>
      <w:r>
        <w:rPr>
          <w:bCs/>
        </w:rPr>
        <w:t xml:space="preserve">  </w:t>
      </w:r>
      <w:r>
        <w:rPr>
          <w:rFonts w:hint="eastAsia"/>
          <w:bCs/>
        </w:rPr>
        <w:t>：发纹不锈钢</w:t>
      </w:r>
    </w:p>
    <w:p>
      <w:pPr>
        <w:adjustRightInd w:val="0"/>
        <w:snapToGrid w:val="0"/>
        <w:spacing w:line="300" w:lineRule="auto"/>
        <w:rPr>
          <w:bCs/>
        </w:rPr>
      </w:pPr>
      <w:r>
        <w:rPr>
          <w:rFonts w:hint="eastAsia"/>
          <w:bCs/>
        </w:rPr>
        <w:t>轿厢地板</w:t>
      </w:r>
      <w:r>
        <w:rPr>
          <w:bCs/>
        </w:rPr>
        <w:t xml:space="preserve">  </w:t>
      </w:r>
      <w:r>
        <w:rPr>
          <w:rFonts w:hint="eastAsia"/>
          <w:bCs/>
        </w:rPr>
        <w:t>：乙烯地砖TM01</w:t>
      </w:r>
    </w:p>
    <w:p>
      <w:pPr>
        <w:adjustRightInd w:val="0"/>
        <w:snapToGrid w:val="0"/>
        <w:spacing w:line="300" w:lineRule="auto"/>
        <w:rPr>
          <w:bCs/>
        </w:rPr>
      </w:pPr>
    </w:p>
    <w:p>
      <w:pPr>
        <w:adjustRightInd w:val="0"/>
        <w:snapToGrid w:val="0"/>
        <w:spacing w:line="300" w:lineRule="auto"/>
        <w:rPr>
          <w:bCs/>
          <w:u w:val="single"/>
        </w:rPr>
      </w:pPr>
      <w:r>
        <w:rPr>
          <w:rFonts w:hint="eastAsia"/>
          <w:b/>
          <w:u w:val="single"/>
        </w:rPr>
        <w:t>梯厅入口设计</w:t>
      </w:r>
    </w:p>
    <w:p>
      <w:pPr>
        <w:adjustRightInd w:val="0"/>
        <w:snapToGrid w:val="0"/>
        <w:spacing w:line="300" w:lineRule="auto"/>
        <w:rPr>
          <w:bCs/>
        </w:rPr>
      </w:pPr>
      <w:r>
        <w:rPr>
          <w:rFonts w:hint="eastAsia"/>
          <w:bCs/>
        </w:rPr>
        <w:t>门</w:t>
      </w:r>
      <w:r>
        <w:rPr>
          <w:bCs/>
        </w:rPr>
        <w:t xml:space="preserve">    </w:t>
      </w:r>
      <w:r>
        <w:rPr>
          <w:rFonts w:hint="eastAsia"/>
          <w:bCs/>
        </w:rPr>
        <w:t>套</w:t>
      </w:r>
      <w:r>
        <w:rPr>
          <w:bCs/>
        </w:rPr>
        <w:t xml:space="preserve">  </w:t>
      </w:r>
      <w:r>
        <w:rPr>
          <w:rFonts w:hint="eastAsia"/>
          <w:bCs/>
        </w:rPr>
        <w:t>：发纹不锈钢小门套</w:t>
      </w:r>
    </w:p>
    <w:p>
      <w:pPr>
        <w:adjustRightInd w:val="0"/>
        <w:snapToGrid w:val="0"/>
        <w:spacing w:line="300" w:lineRule="auto"/>
        <w:rPr>
          <w:bCs/>
        </w:rPr>
      </w:pPr>
      <w:r>
        <w:rPr>
          <w:rFonts w:hint="eastAsia"/>
          <w:bCs/>
        </w:rPr>
        <w:t>厅</w:t>
      </w:r>
      <w:r>
        <w:rPr>
          <w:bCs/>
        </w:rPr>
        <w:t xml:space="preserve">    </w:t>
      </w:r>
      <w:r>
        <w:rPr>
          <w:rFonts w:hint="eastAsia"/>
          <w:bCs/>
        </w:rPr>
        <w:t>门</w:t>
      </w:r>
      <w:r>
        <w:rPr>
          <w:bCs/>
        </w:rPr>
        <w:t xml:space="preserve">  </w:t>
      </w:r>
      <w:r>
        <w:rPr>
          <w:rFonts w:hint="eastAsia"/>
          <w:bCs/>
        </w:rPr>
        <w:t>：发纹不锈钢</w:t>
      </w:r>
    </w:p>
    <w:p>
      <w:pPr>
        <w:adjustRightInd w:val="0"/>
        <w:snapToGrid w:val="0"/>
        <w:spacing w:line="300" w:lineRule="auto"/>
        <w:rPr>
          <w:bCs/>
        </w:rPr>
      </w:pPr>
      <w:r>
        <w:rPr>
          <w:rFonts w:hint="eastAsia"/>
          <w:bCs/>
        </w:rPr>
        <w:t>地</w:t>
      </w:r>
      <w:r>
        <w:rPr>
          <w:bCs/>
        </w:rPr>
        <w:t xml:space="preserve">    </w:t>
      </w:r>
      <w:r>
        <w:rPr>
          <w:rFonts w:hint="eastAsia"/>
          <w:bCs/>
        </w:rPr>
        <w:t>坎</w:t>
      </w:r>
      <w:r>
        <w:rPr>
          <w:bCs/>
        </w:rPr>
        <w:t xml:space="preserve">  </w:t>
      </w:r>
      <w:r>
        <w:rPr>
          <w:rFonts w:hint="eastAsia"/>
          <w:bCs/>
        </w:rPr>
        <w:t>：硬质铝</w:t>
      </w:r>
    </w:p>
    <w:p>
      <w:pPr>
        <w:adjustRightInd w:val="0"/>
        <w:snapToGrid w:val="0"/>
        <w:spacing w:line="300" w:lineRule="auto"/>
        <w:rPr>
          <w:b/>
          <w:u w:val="single"/>
        </w:rPr>
      </w:pPr>
    </w:p>
    <w:p>
      <w:pPr>
        <w:adjustRightInd w:val="0"/>
        <w:snapToGrid w:val="0"/>
        <w:spacing w:line="300" w:lineRule="auto"/>
        <w:rPr>
          <w:b/>
          <w:u w:val="single"/>
        </w:rPr>
      </w:pPr>
      <w:r>
        <w:rPr>
          <w:rFonts w:hint="eastAsia"/>
          <w:b/>
          <w:u w:val="single"/>
        </w:rPr>
        <w:t>讯</w:t>
      </w:r>
      <w:r>
        <w:rPr>
          <w:b/>
          <w:u w:val="single"/>
        </w:rPr>
        <w:t xml:space="preserve">     </w:t>
      </w:r>
      <w:r>
        <w:rPr>
          <w:rFonts w:hint="eastAsia"/>
          <w:b/>
          <w:u w:val="single"/>
        </w:rPr>
        <w:t>号</w:t>
      </w:r>
    </w:p>
    <w:p>
      <w:pPr>
        <w:adjustRightInd w:val="0"/>
        <w:snapToGrid w:val="0"/>
        <w:spacing w:line="300" w:lineRule="auto"/>
        <w:ind w:left="2415" w:hanging="2415" w:hangingChars="1150"/>
        <w:rPr>
          <w:bCs/>
        </w:rPr>
      </w:pPr>
      <w:r>
        <w:rPr>
          <w:rFonts w:hint="eastAsia"/>
          <w:bCs/>
        </w:rPr>
        <w:t>轿厢操作板及位置指示器: CBV1-C510(发纹不锈钢面板，不锈钢按钮，LED点阵显示）</w:t>
      </w:r>
    </w:p>
    <w:p>
      <w:pPr>
        <w:adjustRightInd w:val="0"/>
        <w:snapToGrid w:val="0"/>
        <w:spacing w:line="300" w:lineRule="auto"/>
        <w:ind w:left="1575" w:hanging="1575" w:hangingChars="750"/>
        <w:rPr>
          <w:bCs/>
        </w:rPr>
      </w:pPr>
      <w:r>
        <w:rPr>
          <w:rFonts w:hint="eastAsia"/>
          <w:bCs/>
        </w:rPr>
        <w:t>梯厅位置显示器：发纹不锈钢面板，橙色段码显示，不锈钢表面橙光按钮</w:t>
      </w:r>
    </w:p>
    <w:p>
      <w:pPr>
        <w:rPr>
          <w:rFonts w:ascii="宋体"/>
          <w:b/>
          <w:u w:val="single"/>
        </w:rPr>
      </w:pPr>
    </w:p>
    <w:p>
      <w:pPr>
        <w:rPr>
          <w:rFonts w:ascii="宋体"/>
          <w:u w:val="single"/>
        </w:rPr>
      </w:pPr>
      <w:r>
        <w:rPr>
          <w:rFonts w:hint="eastAsia" w:ascii="宋体"/>
          <w:b/>
          <w:u w:val="single"/>
        </w:rPr>
        <w:t>建筑工程尺寸（现场）</w:t>
      </w:r>
    </w:p>
    <w:p>
      <w:pPr>
        <w:adjustRightInd w:val="0"/>
        <w:snapToGrid w:val="0"/>
        <w:spacing w:line="300" w:lineRule="auto"/>
        <w:rPr>
          <w:bCs/>
        </w:rPr>
      </w:pPr>
      <w:r>
        <w:rPr>
          <w:rFonts w:hint="eastAsia"/>
          <w:bCs/>
        </w:rPr>
        <w:t>井道尺寸</w:t>
      </w:r>
      <w:r>
        <w:rPr>
          <w:bCs/>
        </w:rPr>
        <w:t xml:space="preserve">  </w:t>
      </w:r>
      <w:r>
        <w:rPr>
          <w:rFonts w:hint="eastAsia"/>
          <w:bCs/>
        </w:rPr>
        <w:t>:（宽×深）       2300</w:t>
      </w:r>
      <w:r>
        <w:rPr>
          <w:bCs/>
        </w:rPr>
        <w:t>mm×</w:t>
      </w:r>
      <w:r>
        <w:rPr>
          <w:rFonts w:hint="eastAsia"/>
          <w:bCs/>
        </w:rPr>
        <w:t>3000</w:t>
      </w:r>
      <w:r>
        <w:rPr>
          <w:bCs/>
        </w:rPr>
        <w:t>mm</w:t>
      </w:r>
      <w:r>
        <w:rPr>
          <w:rFonts w:hint="eastAsia"/>
          <w:bCs/>
        </w:rPr>
        <w:t xml:space="preserve"> </w:t>
      </w:r>
    </w:p>
    <w:p>
      <w:pPr>
        <w:adjustRightInd w:val="0"/>
        <w:snapToGrid w:val="0"/>
        <w:spacing w:line="300" w:lineRule="auto"/>
        <w:rPr>
          <w:bCs/>
        </w:rPr>
      </w:pPr>
      <w:r>
        <w:rPr>
          <w:rFonts w:hint="eastAsia"/>
          <w:bCs/>
        </w:rPr>
        <w:t>地 坑 深</w:t>
      </w:r>
      <w:r>
        <w:rPr>
          <w:bCs/>
        </w:rPr>
        <w:t xml:space="preserve">  </w:t>
      </w:r>
      <w:r>
        <w:rPr>
          <w:rFonts w:hint="eastAsia"/>
          <w:bCs/>
        </w:rPr>
        <w:t>:距基础地面</w:t>
      </w:r>
      <w:r>
        <w:rPr>
          <w:bCs/>
        </w:rPr>
        <w:t xml:space="preserve"> </w:t>
      </w:r>
      <w:r>
        <w:rPr>
          <w:rFonts w:hint="eastAsia"/>
          <w:bCs/>
        </w:rPr>
        <w:t xml:space="preserve">              1500</w:t>
      </w:r>
      <w:r>
        <w:rPr>
          <w:bCs/>
        </w:rPr>
        <w:t>mm</w:t>
      </w:r>
    </w:p>
    <w:p>
      <w:pPr>
        <w:adjustRightInd w:val="0"/>
        <w:snapToGrid w:val="0"/>
        <w:spacing w:line="300" w:lineRule="auto"/>
        <w:rPr>
          <w:bCs/>
        </w:rPr>
      </w:pPr>
      <w:r>
        <w:rPr>
          <w:rFonts w:hint="eastAsia"/>
          <w:bCs/>
        </w:rPr>
        <w:t>顶站高度</w:t>
      </w:r>
      <w:r>
        <w:rPr>
          <w:bCs/>
        </w:rPr>
        <w:t xml:space="preserve">  : </w:t>
      </w:r>
      <w:r>
        <w:rPr>
          <w:rFonts w:hint="eastAsia"/>
          <w:bCs/>
        </w:rPr>
        <w:t xml:space="preserve">                        4600</w:t>
      </w:r>
      <w:r>
        <w:rPr>
          <w:bCs/>
        </w:rPr>
        <w:t>mm</w:t>
      </w:r>
    </w:p>
    <w:p>
      <w:pPr>
        <w:adjustRightInd w:val="0"/>
        <w:snapToGrid w:val="0"/>
        <w:spacing w:line="300" w:lineRule="auto"/>
        <w:rPr>
          <w:bCs/>
        </w:rPr>
      </w:pPr>
      <w:r>
        <w:rPr>
          <w:rFonts w:hint="eastAsia"/>
          <w:bCs/>
        </w:rPr>
        <w:t>机房尺寸</w:t>
      </w:r>
      <w:r>
        <w:rPr>
          <w:bCs/>
        </w:rPr>
        <w:t xml:space="preserve">  :</w:t>
      </w:r>
      <w:r>
        <w:rPr>
          <w:rFonts w:hint="eastAsia"/>
          <w:bCs/>
        </w:rPr>
        <w:t xml:space="preserve">                 2300</w:t>
      </w:r>
      <w:r>
        <w:rPr>
          <w:bCs/>
        </w:rPr>
        <w:t>mm×</w:t>
      </w:r>
      <w:r>
        <w:rPr>
          <w:rFonts w:hint="eastAsia"/>
          <w:bCs/>
        </w:rPr>
        <w:t>3000</w:t>
      </w:r>
      <w:r>
        <w:rPr>
          <w:bCs/>
        </w:rPr>
        <w:t>mm</w:t>
      </w:r>
      <w:r>
        <w:rPr>
          <w:rFonts w:hint="eastAsia"/>
          <w:bCs/>
        </w:rPr>
        <w:t xml:space="preserve"> </w:t>
      </w:r>
    </w:p>
    <w:p>
      <w:pPr>
        <w:adjustRightInd w:val="0"/>
        <w:snapToGrid w:val="0"/>
        <w:spacing w:line="300" w:lineRule="auto"/>
        <w:rPr>
          <w:rFonts w:ascii="宋体"/>
          <w:b/>
          <w:i/>
          <w:color w:val="000000"/>
          <w:szCs w:val="21"/>
          <w:u w:val="single"/>
        </w:rPr>
      </w:pPr>
    </w:p>
    <w:p>
      <w:pPr>
        <w:adjustRightInd w:val="0"/>
        <w:snapToGrid w:val="0"/>
        <w:spacing w:line="300" w:lineRule="auto"/>
        <w:rPr>
          <w:rFonts w:ascii="宋体"/>
          <w:b/>
          <w:i/>
          <w:color w:val="000000"/>
          <w:szCs w:val="21"/>
          <w:u w:val="single"/>
        </w:rPr>
      </w:pPr>
    </w:p>
    <w:p>
      <w:pPr>
        <w:spacing w:line="360" w:lineRule="auto"/>
        <w:rPr>
          <w:rFonts w:ascii="宋体" w:hAnsi="宋体"/>
          <w:b/>
          <w:bCs/>
          <w:iCs/>
          <w:color w:val="000000" w:themeColor="text1"/>
          <w:sz w:val="30"/>
          <w:szCs w:val="30"/>
        </w:rPr>
      </w:pPr>
      <w:r>
        <w:rPr>
          <w:rFonts w:hint="eastAsia" w:ascii="宋体" w:hAnsi="宋体"/>
          <w:b/>
          <w:bCs/>
          <w:iCs/>
          <w:color w:val="000000" w:themeColor="text1"/>
          <w:sz w:val="30"/>
          <w:szCs w:val="30"/>
        </w:rPr>
        <w:t>电梯功能</w:t>
      </w:r>
    </w:p>
    <w:tbl>
      <w:tblPr>
        <w:tblStyle w:val="6"/>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rPr>
            </w:pPr>
            <w:r>
              <w:rPr>
                <w:rFonts w:hint="eastAsia" w:ascii="宋体" w:hAnsi="宋体"/>
                <w:color w:val="000000"/>
                <w:kern w:val="0"/>
              </w:rPr>
              <w:t>功能名称</w:t>
            </w:r>
          </w:p>
        </w:tc>
        <w:tc>
          <w:tcPr>
            <w:tcW w:w="6625" w:type="dxa"/>
            <w:tcBorders>
              <w:tl2br w:val="nil"/>
              <w:tr2bl w:val="nil"/>
            </w:tcBorders>
            <w:shd w:val="clear" w:color="000000" w:fill="FFFFFF"/>
            <w:vAlign w:val="center"/>
          </w:tcPr>
          <w:p>
            <w:pPr>
              <w:widowControl/>
              <w:jc w:val="left"/>
              <w:rPr>
                <w:rFonts w:ascii="宋体" w:hAnsi="宋体"/>
                <w:color w:val="000000"/>
                <w:kern w:val="0"/>
              </w:rPr>
            </w:pPr>
            <w:r>
              <w:rPr>
                <w:rFonts w:hint="eastAsia" w:ascii="宋体" w:hAnsi="宋体"/>
                <w:color w:val="000000"/>
                <w:kern w:val="0"/>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vAlign w:val="center"/>
          </w:tcPr>
          <w:p>
            <w:pPr>
              <w:widowControl/>
              <w:jc w:val="left"/>
              <w:rPr>
                <w:rFonts w:ascii="宋体" w:hAnsi="宋体"/>
                <w:color w:val="000000"/>
                <w:kern w:val="0"/>
                <w:szCs w:val="21"/>
              </w:rPr>
            </w:pPr>
            <w:r>
              <w:rPr>
                <w:rFonts w:hint="eastAsia" w:ascii="宋体" w:hAnsi="宋体"/>
                <w:color w:val="000000"/>
                <w:kern w:val="0"/>
                <w:szCs w:val="21"/>
              </w:rPr>
              <w:t>自动再平层</w:t>
            </w:r>
          </w:p>
        </w:tc>
        <w:tc>
          <w:tcPr>
            <w:tcW w:w="6625" w:type="dxa"/>
            <w:tcBorders>
              <w:tl2br w:val="nil"/>
              <w:tr2bl w:val="nil"/>
            </w:tcBorders>
            <w:vAlign w:val="center"/>
          </w:tcPr>
          <w:p>
            <w:pPr>
              <w:widowControl/>
              <w:jc w:val="left"/>
              <w:rPr>
                <w:rFonts w:ascii="宋体" w:hAnsi="宋体"/>
                <w:color w:val="000000"/>
                <w:kern w:val="0"/>
                <w:szCs w:val="21"/>
              </w:rPr>
            </w:pPr>
            <w:r>
              <w:rPr>
                <w:rFonts w:hint="eastAsia" w:ascii="宋体" w:hAnsi="宋体"/>
                <w:color w:val="000000"/>
                <w:kern w:val="0"/>
                <w:szCs w:val="21"/>
              </w:rPr>
              <w:t>轿厢到站停靠后，平层保持精度超过预定值时，电梯自动再平层。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vAlign w:val="center"/>
          </w:tcPr>
          <w:p>
            <w:pPr>
              <w:widowControl/>
              <w:jc w:val="left"/>
              <w:rPr>
                <w:rFonts w:ascii="宋体" w:hAnsi="宋体"/>
                <w:color w:val="000000"/>
                <w:kern w:val="0"/>
                <w:szCs w:val="21"/>
              </w:rPr>
            </w:pPr>
            <w:r>
              <w:rPr>
                <w:rFonts w:hint="eastAsia" w:ascii="宋体" w:hAnsi="宋体"/>
                <w:color w:val="000000"/>
                <w:kern w:val="0"/>
                <w:szCs w:val="21"/>
              </w:rPr>
              <w:t>电梯受阻失速保护</w:t>
            </w:r>
          </w:p>
        </w:tc>
        <w:tc>
          <w:tcPr>
            <w:tcW w:w="6625" w:type="dxa"/>
            <w:tcBorders>
              <w:tl2br w:val="nil"/>
              <w:tr2bl w:val="nil"/>
            </w:tcBorders>
            <w:vAlign w:val="center"/>
          </w:tcPr>
          <w:p>
            <w:pPr>
              <w:widowControl/>
              <w:jc w:val="left"/>
              <w:rPr>
                <w:rFonts w:ascii="宋体" w:hAnsi="宋体"/>
                <w:color w:val="000000"/>
                <w:kern w:val="0"/>
                <w:szCs w:val="21"/>
              </w:rPr>
            </w:pPr>
            <w:r>
              <w:rPr>
                <w:rFonts w:hint="eastAsia" w:ascii="宋体" w:hAnsi="宋体"/>
                <w:color w:val="000000"/>
                <w:kern w:val="0"/>
                <w:szCs w:val="21"/>
              </w:rPr>
              <w:t>当曳引钢丝绳打滑达到预定时间时，电梯停止运行。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olor w:val="000000"/>
                <w:kern w:val="0"/>
                <w:szCs w:val="21"/>
              </w:rPr>
            </w:pPr>
            <w:r>
              <w:rPr>
                <w:rFonts w:hint="eastAsia" w:ascii="宋体" w:hAnsi="宋体"/>
                <w:color w:val="000000"/>
                <w:kern w:val="0"/>
                <w:szCs w:val="21"/>
              </w:rPr>
              <w:t>制动器冗余保护</w:t>
            </w:r>
          </w:p>
        </w:tc>
        <w:tc>
          <w:tcPr>
            <w:tcW w:w="6625" w:type="dxa"/>
            <w:tcBorders>
              <w:tl2br w:val="nil"/>
              <w:tr2bl w:val="nil"/>
            </w:tcBorders>
            <w:shd w:val="clear" w:color="000000" w:fill="FFFFFF"/>
            <w:vAlign w:val="center"/>
          </w:tcPr>
          <w:p>
            <w:pPr>
              <w:widowControl/>
              <w:jc w:val="left"/>
              <w:rPr>
                <w:rFonts w:ascii="宋体" w:hAnsi="宋体" w:eastAsia="宋体"/>
                <w:color w:val="000000"/>
                <w:kern w:val="0"/>
                <w:szCs w:val="21"/>
              </w:rPr>
            </w:pPr>
            <w:r>
              <w:rPr>
                <w:rFonts w:hint="eastAsia" w:ascii="宋体" w:hAnsi="宋体"/>
                <w:color w:val="000000"/>
                <w:kern w:val="0"/>
                <w:szCs w:val="21"/>
              </w:rPr>
              <w:t>当一组制动器发生故障时，其余制动器也可实现电梯有效制动。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轿厢溜车安全保护</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由于制动器制动力不足导致电梯发生溜车时，在供电正常的情况下，通过短接PM曳引机三相绕组来降低溜车速度。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门锁旁路运行</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通过门锁旁路装置旁路层门或轿门安全回路，以方便维护层门触点、轿门触点和门锁触点。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电气安全回路保护</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任一电气安全装置一旦动作，则电梯停止运行。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层高自测定</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自动测量并记录层高数据。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检修操作</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供维修人员使用的检修运行模式。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称重启动</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电梯根据轿厢内的负载，调整启动力矩,以使电梯启动平稳。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olor w:val="000000"/>
                <w:kern w:val="0"/>
                <w:szCs w:val="21"/>
              </w:rPr>
            </w:pPr>
            <w:r>
              <w:rPr>
                <w:rFonts w:hint="eastAsia" w:ascii="宋体" w:hAnsi="宋体"/>
                <w:color w:val="000000"/>
                <w:kern w:val="0"/>
                <w:szCs w:val="21"/>
              </w:rPr>
              <w:t>过电流保护</w:t>
            </w:r>
          </w:p>
        </w:tc>
        <w:tc>
          <w:tcPr>
            <w:tcW w:w="6625" w:type="dxa"/>
            <w:tcBorders>
              <w:tl2br w:val="nil"/>
              <w:tr2bl w:val="nil"/>
            </w:tcBorders>
            <w:shd w:val="clear" w:color="000000" w:fill="FFFFFF"/>
            <w:vAlign w:val="center"/>
          </w:tcPr>
          <w:p>
            <w:pPr>
              <w:widowControl/>
              <w:jc w:val="left"/>
              <w:rPr>
                <w:rFonts w:ascii="宋体" w:hAnsi="宋体" w:eastAsia="宋体"/>
                <w:color w:val="000000"/>
                <w:kern w:val="0"/>
                <w:szCs w:val="21"/>
              </w:rPr>
            </w:pPr>
            <w:r>
              <w:rPr>
                <w:rFonts w:hint="eastAsia" w:ascii="宋体" w:hAnsi="宋体"/>
                <w:color w:val="000000"/>
                <w:kern w:val="0"/>
                <w:szCs w:val="21"/>
              </w:rPr>
              <w:t>检测到整流装置或逆变装置电流过大，则停止电梯运行。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超速保护</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检测到运行速度超出允许值时，则停止电梯运行。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电机过热保护</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检测到电机过热，则停止电梯运行。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过电压保护</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检测到整流装置或逆变装置电压过大，则停止电梯运行。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电源故障保护</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电源发生缺断相、欠压等故障时，则停止电梯运行。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上电再平层</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由于断电引起轿厢停在门区范围内，但未停在平层区域时，当电源恢复后轿厢将再平层到平层位置。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逆行保护</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检测到电梯逆行，则停止电梯运行。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选层器修正</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电梯在运行过程中，对选层器进行修正。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安全停靠</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电梯因故停在门区外时，控制器进行安全检测，若符合启动要求，则电梯就近停层开门。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停层开门</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电梯停层后自动开门。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逆变装置高温检测</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检测到逆变装置过热，则停止电梯运行。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终端强制减速</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若轿厢运行到终端而速度还未减到规定值时，系统强制减速，以使轿厢正常平层。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轿厢意外移动保护</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在层门未被锁住且轿门未关闭的情况下，对由于驱动主机或驱动控制系统的任何一部件失效引起轿厢离开层站的意外移动进行紧急制停。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过低速保护</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检测到运行速度低于允许值时，则停止电梯运行。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kern w:val="0"/>
                <w:szCs w:val="21"/>
              </w:rPr>
            </w:pPr>
            <w:r>
              <w:rPr>
                <w:rFonts w:hint="eastAsia" w:ascii="宋体" w:hAnsi="宋体"/>
                <w:kern w:val="0"/>
                <w:szCs w:val="21"/>
              </w:rPr>
              <w:t>轿厢应急照明</w:t>
            </w:r>
          </w:p>
        </w:tc>
        <w:tc>
          <w:tcPr>
            <w:tcW w:w="6625" w:type="dxa"/>
            <w:tcBorders>
              <w:tl2br w:val="nil"/>
              <w:tr2bl w:val="nil"/>
            </w:tcBorders>
            <w:shd w:val="clear" w:color="000000" w:fill="FFFFFF"/>
            <w:vAlign w:val="center"/>
          </w:tcPr>
          <w:p>
            <w:pPr>
              <w:widowControl/>
              <w:jc w:val="left"/>
              <w:rPr>
                <w:rFonts w:ascii="宋体" w:hAnsi="宋体" w:eastAsia="宋体" w:cs="Times New Roman"/>
                <w:kern w:val="0"/>
                <w:szCs w:val="21"/>
              </w:rPr>
            </w:pPr>
            <w:r>
              <w:rPr>
                <w:rFonts w:hint="eastAsia" w:ascii="宋体" w:hAnsi="宋体"/>
                <w:kern w:val="0"/>
                <w:szCs w:val="21"/>
              </w:rPr>
              <w:t>当正常照明电源断电时，立即提供轿厢照明。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kern w:val="0"/>
                <w:szCs w:val="21"/>
              </w:rPr>
            </w:pPr>
            <w:r>
              <w:rPr>
                <w:rFonts w:hint="eastAsia" w:ascii="宋体" w:hAnsi="宋体"/>
                <w:kern w:val="0"/>
                <w:szCs w:val="21"/>
              </w:rPr>
              <w:t>轿内报警</w:t>
            </w:r>
          </w:p>
        </w:tc>
        <w:tc>
          <w:tcPr>
            <w:tcW w:w="6625" w:type="dxa"/>
            <w:tcBorders>
              <w:tl2br w:val="nil"/>
              <w:tr2bl w:val="nil"/>
            </w:tcBorders>
            <w:shd w:val="clear" w:color="000000" w:fill="FFFFFF"/>
            <w:vAlign w:val="center"/>
          </w:tcPr>
          <w:p>
            <w:pPr>
              <w:widowControl/>
              <w:jc w:val="left"/>
              <w:rPr>
                <w:rFonts w:ascii="宋体" w:hAnsi="宋体" w:eastAsia="宋体" w:cs="Times New Roman"/>
                <w:kern w:val="0"/>
                <w:szCs w:val="21"/>
              </w:rPr>
            </w:pPr>
            <w:r>
              <w:rPr>
                <w:rFonts w:hint="eastAsia" w:ascii="宋体" w:hAnsi="宋体"/>
                <w:kern w:val="0"/>
                <w:szCs w:val="21"/>
              </w:rPr>
              <w:t>紧急时按下报警按钮,警铃和通话装置鸣响。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操纵箱微机异常处理</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当主操纵箱或轿顶站或门机微机发生异常时，就近层停靠后，电梯不能再启动。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轿内反向指令消除</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梯处于自动运行模式下，当电梯停站时，如当前运行方向上没有轿内指令而反方向存在轿内指令，则取消反方向的轿内指令。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bCs/>
                <w:color w:val="000000"/>
                <w:kern w:val="0"/>
                <w:szCs w:val="21"/>
              </w:rPr>
            </w:pPr>
            <w:r>
              <w:rPr>
                <w:rFonts w:hint="eastAsia" w:ascii="宋体" w:hAnsi="宋体"/>
                <w:bCs/>
                <w:color w:val="000000"/>
                <w:kern w:val="0"/>
                <w:szCs w:val="21"/>
              </w:rPr>
              <w:t>轿内通风装置手动关闭（按钮型）</w:t>
            </w:r>
          </w:p>
        </w:tc>
        <w:tc>
          <w:tcPr>
            <w:tcW w:w="6625" w:type="dxa"/>
            <w:tcBorders>
              <w:tl2br w:val="nil"/>
              <w:tr2bl w:val="nil"/>
            </w:tcBorders>
            <w:shd w:val="clear" w:color="000000" w:fill="FFFFFF"/>
            <w:vAlign w:val="center"/>
          </w:tcPr>
          <w:p>
            <w:pPr>
              <w:widowControl/>
              <w:jc w:val="left"/>
              <w:rPr>
                <w:rFonts w:ascii="宋体" w:hAnsi="宋体" w:eastAsia="宋体"/>
                <w:bCs/>
                <w:color w:val="000000"/>
                <w:kern w:val="0"/>
                <w:szCs w:val="21"/>
              </w:rPr>
            </w:pPr>
            <w:r>
              <w:rPr>
                <w:rFonts w:hint="eastAsia" w:ascii="宋体" w:hAnsi="宋体"/>
                <w:bCs/>
                <w:color w:val="000000"/>
                <w:kern w:val="0"/>
                <w:szCs w:val="21"/>
              </w:rPr>
              <w:t>通过操纵箱按钮组合来关闭轿内通风装置。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bCs/>
                <w:color w:val="000000"/>
                <w:kern w:val="0"/>
                <w:szCs w:val="21"/>
              </w:rPr>
            </w:pPr>
            <w:r>
              <w:rPr>
                <w:rFonts w:hint="eastAsia" w:ascii="宋体" w:hAnsi="宋体"/>
                <w:bCs/>
                <w:color w:val="000000"/>
                <w:kern w:val="0"/>
                <w:szCs w:val="21"/>
              </w:rPr>
              <w:t>轿内照明手动关闭（按钮型）</w:t>
            </w:r>
          </w:p>
        </w:tc>
        <w:tc>
          <w:tcPr>
            <w:tcW w:w="6625" w:type="dxa"/>
            <w:tcBorders>
              <w:tl2br w:val="nil"/>
              <w:tr2bl w:val="nil"/>
            </w:tcBorders>
            <w:shd w:val="clear" w:color="000000" w:fill="FFFFFF"/>
            <w:vAlign w:val="center"/>
          </w:tcPr>
          <w:p>
            <w:pPr>
              <w:widowControl/>
              <w:jc w:val="left"/>
              <w:rPr>
                <w:rFonts w:ascii="宋体" w:hAnsi="宋体"/>
                <w:bCs/>
                <w:color w:val="000000"/>
                <w:kern w:val="0"/>
                <w:szCs w:val="21"/>
              </w:rPr>
            </w:pPr>
            <w:r>
              <w:rPr>
                <w:rFonts w:hint="eastAsia" w:ascii="宋体" w:hAnsi="宋体"/>
                <w:bCs/>
                <w:color w:val="000000"/>
                <w:kern w:val="0"/>
                <w:szCs w:val="21"/>
              </w:rPr>
              <w:t>通过操纵箱按钮组合来关闭轿内照明。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bCs/>
                <w:color w:val="000000"/>
                <w:kern w:val="0"/>
                <w:szCs w:val="21"/>
              </w:rPr>
            </w:pPr>
            <w:r>
              <w:rPr>
                <w:rFonts w:hint="eastAsia" w:ascii="宋体" w:hAnsi="宋体"/>
                <w:bCs/>
                <w:color w:val="000000"/>
                <w:kern w:val="0"/>
                <w:szCs w:val="21"/>
              </w:rPr>
              <w:t>连续服务</w:t>
            </w:r>
          </w:p>
        </w:tc>
        <w:tc>
          <w:tcPr>
            <w:tcW w:w="6625" w:type="dxa"/>
            <w:tcBorders>
              <w:tl2br w:val="nil"/>
              <w:tr2bl w:val="nil"/>
            </w:tcBorders>
            <w:shd w:val="clear" w:color="000000" w:fill="FFFFFF"/>
            <w:vAlign w:val="center"/>
          </w:tcPr>
          <w:p>
            <w:pPr>
              <w:widowControl/>
              <w:jc w:val="left"/>
              <w:rPr>
                <w:rFonts w:ascii="宋体" w:hAnsi="宋体"/>
                <w:bCs/>
                <w:kern w:val="0"/>
                <w:szCs w:val="21"/>
              </w:rPr>
            </w:pPr>
            <w:r>
              <w:rPr>
                <w:rFonts w:hint="eastAsia" w:ascii="宋体" w:hAnsi="宋体"/>
                <w:bCs/>
                <w:kern w:val="0"/>
                <w:szCs w:val="21"/>
              </w:rPr>
              <w:t>为确保整个群内电梯正常工作，当某台电梯不能响应已登记的层站召唤时，它将被排除在层站召唤服务外，由其它电梯来服务。</w:t>
            </w:r>
            <w:r>
              <w:rPr>
                <w:rFonts w:hint="eastAsia" w:ascii="宋体" w:hAnsi="宋体"/>
                <w:kern w:val="0"/>
                <w:szCs w:val="21"/>
              </w:rPr>
              <w:t>（仅并联及群控时适用）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olor w:val="000000"/>
                <w:kern w:val="0"/>
                <w:szCs w:val="21"/>
              </w:rPr>
            </w:pPr>
            <w:r>
              <w:rPr>
                <w:rFonts w:hint="eastAsia" w:ascii="宋体" w:hAnsi="宋体"/>
                <w:color w:val="000000"/>
                <w:kern w:val="0"/>
                <w:szCs w:val="21"/>
              </w:rPr>
              <w:t>故障自诊断</w:t>
            </w:r>
          </w:p>
        </w:tc>
        <w:tc>
          <w:tcPr>
            <w:tcW w:w="6625" w:type="dxa"/>
            <w:tcBorders>
              <w:tl2br w:val="nil"/>
              <w:tr2bl w:val="nil"/>
            </w:tcBorders>
            <w:shd w:val="clear" w:color="000000" w:fill="FFFFFF"/>
            <w:vAlign w:val="center"/>
          </w:tcPr>
          <w:p>
            <w:pPr>
              <w:widowControl/>
              <w:jc w:val="left"/>
              <w:rPr>
                <w:rFonts w:ascii="宋体" w:hAnsi="宋体" w:eastAsia="宋体"/>
                <w:kern w:val="0"/>
                <w:szCs w:val="21"/>
              </w:rPr>
            </w:pPr>
            <w:r>
              <w:rPr>
                <w:rFonts w:hint="eastAsia" w:ascii="宋体" w:hAnsi="宋体"/>
                <w:kern w:val="0"/>
                <w:szCs w:val="21"/>
              </w:rPr>
              <w:t>对电梯运行过程中的异常及故障进行诊断。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层站召唤自动登记</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当一台电梯不能将所有乘客接走，该层站按钮保持登记状态，系统将自动分派另外一台电梯来服务。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层站微机异常处理</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当层站微机发生异常时，就近层停靠后，电梯不能再启动。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层站运行控制开关</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通过操作指定层站上安装的"运行/停止"钥匙开关，开启或关闭电梯。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kern w:val="0"/>
                <w:szCs w:val="21"/>
              </w:rPr>
            </w:pPr>
            <w:r>
              <w:rPr>
                <w:rFonts w:hint="eastAsia" w:ascii="宋体" w:hAnsi="宋体"/>
                <w:kern w:val="0"/>
                <w:szCs w:val="21"/>
              </w:rPr>
              <w:t>独立运行</w:t>
            </w:r>
          </w:p>
        </w:tc>
        <w:tc>
          <w:tcPr>
            <w:tcW w:w="6625" w:type="dxa"/>
            <w:tcBorders>
              <w:tl2br w:val="nil"/>
              <w:tr2bl w:val="nil"/>
            </w:tcBorders>
            <w:shd w:val="clear" w:color="000000" w:fill="FFFFFF"/>
            <w:vAlign w:val="center"/>
          </w:tcPr>
          <w:p>
            <w:pPr>
              <w:widowControl/>
              <w:jc w:val="left"/>
              <w:rPr>
                <w:rFonts w:ascii="宋体" w:hAnsi="宋体"/>
                <w:kern w:val="0"/>
                <w:szCs w:val="21"/>
              </w:rPr>
            </w:pPr>
            <w:r>
              <w:rPr>
                <w:rFonts w:hint="eastAsia" w:ascii="宋体" w:hAnsi="宋体"/>
                <w:kern w:val="0"/>
                <w:szCs w:val="21"/>
              </w:rPr>
              <w:t>使用“独立”开关，可以在不中断运行的情况下，只响应轿内指令而不响应层站层唤。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kern w:val="0"/>
                <w:szCs w:val="21"/>
              </w:rPr>
            </w:pPr>
            <w:r>
              <w:rPr>
                <w:rFonts w:hint="eastAsia" w:ascii="宋体" w:hAnsi="宋体"/>
                <w:kern w:val="0"/>
                <w:szCs w:val="21"/>
              </w:rPr>
              <w:t>非服务层设置（定时器型）</w:t>
            </w:r>
          </w:p>
        </w:tc>
        <w:tc>
          <w:tcPr>
            <w:tcW w:w="6625" w:type="dxa"/>
            <w:tcBorders>
              <w:tl2br w:val="nil"/>
              <w:tr2bl w:val="nil"/>
            </w:tcBorders>
            <w:shd w:val="clear" w:color="000000" w:fill="FFFFFF"/>
            <w:vAlign w:val="center"/>
          </w:tcPr>
          <w:p>
            <w:pPr>
              <w:widowControl/>
              <w:jc w:val="left"/>
              <w:rPr>
                <w:rFonts w:ascii="宋体" w:hAnsi="宋体"/>
                <w:kern w:val="0"/>
                <w:szCs w:val="21"/>
              </w:rPr>
            </w:pPr>
            <w:r>
              <w:rPr>
                <w:rFonts w:hint="eastAsia" w:ascii="宋体" w:hAnsi="宋体"/>
                <w:kern w:val="0"/>
                <w:szCs w:val="21"/>
              </w:rPr>
              <w:t>在指定时间内取消指定层站的服务。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kern w:val="0"/>
                <w:szCs w:val="21"/>
              </w:rPr>
            </w:pPr>
            <w:r>
              <w:rPr>
                <w:rFonts w:hint="eastAsia" w:ascii="宋体" w:hAnsi="宋体"/>
                <w:kern w:val="0"/>
                <w:szCs w:val="21"/>
              </w:rPr>
              <w:t>电梯不启动报警</w:t>
            </w:r>
          </w:p>
        </w:tc>
        <w:tc>
          <w:tcPr>
            <w:tcW w:w="6625" w:type="dxa"/>
            <w:tcBorders>
              <w:tl2br w:val="nil"/>
              <w:tr2bl w:val="nil"/>
            </w:tcBorders>
            <w:shd w:val="clear" w:color="000000" w:fill="FFFFFF"/>
            <w:vAlign w:val="center"/>
          </w:tcPr>
          <w:p>
            <w:pPr>
              <w:widowControl/>
              <w:jc w:val="left"/>
              <w:rPr>
                <w:rFonts w:ascii="宋体" w:hAnsi="宋体"/>
                <w:kern w:val="0"/>
                <w:szCs w:val="21"/>
              </w:rPr>
            </w:pPr>
            <w:r>
              <w:rPr>
                <w:rFonts w:hint="eastAsia" w:ascii="宋体" w:hAnsi="宋体"/>
                <w:kern w:val="0"/>
                <w:szCs w:val="21"/>
              </w:rPr>
              <w:t>当层站召唤、轿内指令已登记，但电梯在预定时间内不能启动，则清除已分配的层站召唤，保留轿内指令，提供异常信号输出。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次层停靠</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电梯到达目的层后，若轿厢门不能完全开启，则关门继续向下一层运行，直到门能完全开启后，恢复正常运行。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轿内运行方向指示</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在轿厢内用箭头表示电梯的运行方向。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层站运行方向指示</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在层站用箭头表示电梯的运行方向。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关门按钮响应指示</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按下关门按钮时关门按钮灯同时点亮。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开门按钮响应指示</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按下开门按钮时开门按钮灯同时点亮。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电梯计时计次仪</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记录电梯运行次数及运行时间。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kern w:val="0"/>
                <w:szCs w:val="21"/>
              </w:rPr>
            </w:pPr>
            <w:r>
              <w:rPr>
                <w:rFonts w:hint="eastAsia" w:ascii="宋体" w:hAnsi="宋体" w:cs="Times New Roman"/>
                <w:kern w:val="0"/>
                <w:szCs w:val="21"/>
              </w:rPr>
              <w:t>消防返回结束</w:t>
            </w:r>
          </w:p>
        </w:tc>
        <w:tc>
          <w:tcPr>
            <w:tcW w:w="6625" w:type="dxa"/>
            <w:tcBorders>
              <w:tl2br w:val="nil"/>
              <w:tr2bl w:val="nil"/>
            </w:tcBorders>
            <w:shd w:val="clear" w:color="000000" w:fill="FFFFFF"/>
            <w:vAlign w:val="center"/>
          </w:tcPr>
          <w:p>
            <w:pPr>
              <w:widowControl/>
              <w:jc w:val="left"/>
              <w:rPr>
                <w:rFonts w:ascii="宋体" w:hAnsi="宋体" w:eastAsia="宋体" w:cs="Times New Roman"/>
                <w:kern w:val="0"/>
                <w:szCs w:val="21"/>
              </w:rPr>
            </w:pPr>
            <w:r>
              <w:rPr>
                <w:rFonts w:hint="eastAsia" w:ascii="宋体" w:hAnsi="宋体" w:cs="Times New Roman"/>
                <w:kern w:val="0"/>
                <w:szCs w:val="21"/>
              </w:rPr>
              <w:t>消防返回运行结束后，输出一个结束信号。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层站按钮灯闪烁指示</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电梯到站停靠，开始开门时，同方向的层站召唤按钮灯闪烁，提醒乘客有电梯到达，当电梯关门到位后，按钮灯熄灭。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bCs/>
                <w:color w:val="000000"/>
                <w:kern w:val="0"/>
                <w:szCs w:val="21"/>
              </w:rPr>
            </w:pPr>
            <w:r>
              <w:rPr>
                <w:rFonts w:hint="eastAsia" w:ascii="宋体" w:hAnsi="宋体"/>
                <w:bCs/>
                <w:color w:val="000000"/>
                <w:kern w:val="0"/>
                <w:szCs w:val="21"/>
              </w:rPr>
              <w:t>五方通话装置</w:t>
            </w:r>
          </w:p>
        </w:tc>
        <w:tc>
          <w:tcPr>
            <w:tcW w:w="6625" w:type="dxa"/>
            <w:tcBorders>
              <w:tl2br w:val="nil"/>
              <w:tr2bl w:val="nil"/>
            </w:tcBorders>
            <w:shd w:val="clear" w:color="000000" w:fill="FFFFFF"/>
            <w:vAlign w:val="center"/>
          </w:tcPr>
          <w:p>
            <w:pPr>
              <w:widowControl/>
              <w:jc w:val="left"/>
              <w:rPr>
                <w:rFonts w:ascii="宋体" w:hAnsi="宋体" w:eastAsia="宋体" w:cs="Times New Roman"/>
                <w:bCs/>
                <w:color w:val="000000"/>
                <w:kern w:val="0"/>
                <w:szCs w:val="21"/>
              </w:rPr>
            </w:pPr>
            <w:r>
              <w:rPr>
                <w:rFonts w:hint="eastAsia" w:ascii="宋体" w:hAnsi="宋体"/>
                <w:bCs/>
                <w:color w:val="000000"/>
                <w:kern w:val="0"/>
                <w:szCs w:val="21"/>
              </w:rPr>
              <w:t>紧急时，轿内或轿顶或底坑的人可以通过该装置与机房或监控室的人通话。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关门保护</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当轿厢门不能完全关闭时，门反向开启。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换向重开门</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电梯门开状态，前行方向上没有轿内指令和层站召唤，且该层站的相反方向的层站召唤已被登记，电梯关门后立即重开。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门负载检测</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如果门由于过载导致不能完全打开或关闭，电梯门将会反方向动作。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开门受阻控制</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如果电梯开门受阻，立即关门。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开门保持时间自动调整</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根据层站召唤或轿内指令自动调整开门保持时间。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关门力矩控制</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eastAsia="宋体" w:cs="Times New Roman"/>
                <w:color w:val="000000"/>
                <w:kern w:val="0"/>
                <w:szCs w:val="21"/>
              </w:rPr>
              <w:t>电梯关门遇到额外阻力时，门系统自动增大力矩。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即时关门</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电梯停站开门后，按下关门按钮，门立即关闭。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重复关门</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如果关门受阻，电梯就会重复关门动作，直到杂物被清除。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本层再开门</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关门过程中，按同方向层站召唤按钮，电梯重新开门。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分散待机</w:t>
            </w:r>
          </w:p>
        </w:tc>
        <w:tc>
          <w:tcPr>
            <w:tcW w:w="6625" w:type="dxa"/>
            <w:tcBorders>
              <w:tl2br w:val="nil"/>
              <w:tr2bl w:val="nil"/>
            </w:tcBorders>
            <w:shd w:val="clear" w:color="000000" w:fill="FFFFFF"/>
            <w:vAlign w:val="center"/>
          </w:tcPr>
          <w:p>
            <w:pPr>
              <w:widowControl/>
              <w:jc w:val="left"/>
              <w:rPr>
                <w:rFonts w:ascii="宋体" w:hAnsi="宋体" w:eastAsia="宋体" w:cs="Times New Roman"/>
                <w:color w:val="000000"/>
                <w:kern w:val="0"/>
                <w:szCs w:val="21"/>
              </w:rPr>
            </w:pPr>
            <w:r>
              <w:rPr>
                <w:rFonts w:hint="eastAsia" w:ascii="宋体" w:hAnsi="宋体"/>
                <w:color w:val="000000"/>
                <w:kern w:val="0"/>
                <w:szCs w:val="21"/>
              </w:rPr>
              <w:t>群控</w:t>
            </w:r>
            <w:r>
              <w:rPr>
                <w:rFonts w:hint="eastAsia" w:ascii="宋体" w:hAnsi="宋体"/>
                <w:kern w:val="0"/>
                <w:szCs w:val="21"/>
              </w:rPr>
              <w:t>电梯在没有任何指令或召唤时，将电梯分散在主层站和中间层待机。（仅并联群控时适用）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满员自动通过</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轿厢载荷超过额定载重80%（可以调整时），电梯不响应沿途的层站召唤。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层站直达运行指示</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层站显示器显示电梯运行处于“直达运行”状态。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轿内通风装置自动关闭</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电梯无方向待机一定时间后，轿内通风装置自动关闭以节能。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轿内照明自动关闭</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电梯无方向待机一定时间后，轿内照明自动关闭以节能。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35" w:type="dxa"/>
            <w:tcBorders>
              <w:tl2br w:val="nil"/>
              <w:tr2bl w:val="nil"/>
            </w:tcBorders>
            <w:shd w:val="clear" w:color="000000" w:fill="FFFFFF"/>
            <w:vAlign w:val="center"/>
          </w:tcPr>
          <w:p>
            <w:pPr>
              <w:widowControl/>
              <w:jc w:val="left"/>
              <w:rPr>
                <w:rFonts w:ascii="宋体" w:hAnsi="宋体" w:eastAsia="宋体"/>
                <w:color w:val="000000"/>
                <w:kern w:val="0"/>
                <w:szCs w:val="21"/>
              </w:rPr>
            </w:pPr>
            <w:r>
              <w:rPr>
                <w:rFonts w:hint="eastAsia" w:ascii="宋体" w:hAnsi="宋体"/>
                <w:color w:val="000000"/>
                <w:kern w:val="0"/>
                <w:szCs w:val="21"/>
              </w:rPr>
              <w:t>轿内误指令人工消除（轿内按钮型）</w:t>
            </w:r>
          </w:p>
        </w:tc>
        <w:tc>
          <w:tcPr>
            <w:tcW w:w="6625" w:type="dxa"/>
            <w:tcBorders>
              <w:tl2br w:val="nil"/>
              <w:tr2bl w:val="nil"/>
            </w:tcBorders>
            <w:shd w:val="clear" w:color="000000" w:fill="FFFFFF"/>
            <w:vAlign w:val="center"/>
          </w:tcPr>
          <w:p>
            <w:pPr>
              <w:widowControl/>
              <w:jc w:val="left"/>
              <w:rPr>
                <w:rFonts w:ascii="宋体" w:hAnsi="宋体" w:eastAsia="宋体"/>
                <w:color w:val="000000"/>
                <w:kern w:val="0"/>
                <w:szCs w:val="21"/>
              </w:rPr>
            </w:pPr>
            <w:r>
              <w:rPr>
                <w:rFonts w:hint="eastAsia" w:ascii="宋体" w:hAnsi="宋体"/>
                <w:color w:val="000000"/>
                <w:kern w:val="0"/>
                <w:szCs w:val="21"/>
              </w:rPr>
              <w:t>误按了轿内指令按钮，连按两次该按钮，可取消该指令。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消防返回</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当消防返回开关动作，立即取消所有层站召唤和轿内指令，电梯立即返回到预定层站并开门停机。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835" w:type="dxa"/>
            <w:tcBorders>
              <w:tl2br w:val="nil"/>
              <w:tr2bl w:val="nil"/>
            </w:tcBorders>
            <w:shd w:val="clear" w:color="000000" w:fill="FFFFFF"/>
            <w:vAlign w:val="center"/>
          </w:tcPr>
          <w:p>
            <w:pPr>
              <w:widowControl/>
              <w:jc w:val="left"/>
              <w:rPr>
                <w:rFonts w:ascii="宋体" w:hAnsi="宋体" w:eastAsia="宋体"/>
                <w:color w:val="000000"/>
                <w:kern w:val="0"/>
                <w:szCs w:val="21"/>
              </w:rPr>
            </w:pPr>
            <w:r>
              <w:rPr>
                <w:rFonts w:hint="eastAsia" w:ascii="宋体" w:hAnsi="宋体"/>
                <w:color w:val="000000"/>
                <w:kern w:val="0"/>
                <w:szCs w:val="21"/>
              </w:rPr>
              <w:t>层站误召唤人工消除（层站按钮型）</w:t>
            </w:r>
          </w:p>
        </w:tc>
        <w:tc>
          <w:tcPr>
            <w:tcW w:w="6625" w:type="dxa"/>
            <w:tcBorders>
              <w:tl2br w:val="nil"/>
              <w:tr2bl w:val="nil"/>
            </w:tcBorders>
            <w:shd w:val="clear" w:color="000000" w:fill="FFFFFF"/>
            <w:vAlign w:val="center"/>
          </w:tcPr>
          <w:p>
            <w:pPr>
              <w:widowControl/>
              <w:jc w:val="left"/>
              <w:rPr>
                <w:rFonts w:ascii="宋体" w:hAnsi="宋体" w:eastAsia="宋体"/>
                <w:color w:val="000000"/>
                <w:kern w:val="0"/>
                <w:szCs w:val="21"/>
              </w:rPr>
            </w:pPr>
            <w:r>
              <w:rPr>
                <w:rFonts w:hint="eastAsia" w:ascii="宋体" w:hAnsi="宋体"/>
                <w:color w:val="000000"/>
                <w:kern w:val="0"/>
                <w:szCs w:val="21"/>
              </w:rPr>
              <w:t>误按了层站召唤按钮，连按两次该按钮，可取消误召唤。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ITV电缆（数字式）</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供用户的轿内视频装置使用的电缆。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光幕安全触板</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带光幕的安全触板。利用光幕与触板的双重保护。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835" w:type="dxa"/>
            <w:tcBorders>
              <w:tl2br w:val="nil"/>
              <w:tr2bl w:val="nil"/>
            </w:tcBorders>
            <w:shd w:val="clear" w:color="000000" w:fill="FFFFFF"/>
            <w:vAlign w:val="center"/>
          </w:tcPr>
          <w:p>
            <w:pPr>
              <w:widowControl/>
              <w:jc w:val="left"/>
              <w:rPr>
                <w:rFonts w:ascii="宋体" w:hAnsi="宋体" w:eastAsia="宋体"/>
                <w:color w:val="000000"/>
                <w:kern w:val="0"/>
                <w:szCs w:val="21"/>
              </w:rPr>
            </w:pPr>
            <w:r>
              <w:rPr>
                <w:rFonts w:hint="eastAsia" w:ascii="宋体" w:hAnsi="宋体"/>
                <w:color w:val="000000"/>
                <w:kern w:val="0"/>
                <w:szCs w:val="21"/>
              </w:rPr>
              <w:t>响铃强制关门</w:t>
            </w:r>
          </w:p>
        </w:tc>
        <w:tc>
          <w:tcPr>
            <w:tcW w:w="6625" w:type="dxa"/>
            <w:tcBorders>
              <w:tl2br w:val="nil"/>
              <w:tr2bl w:val="nil"/>
            </w:tcBorders>
            <w:shd w:val="clear" w:color="000000" w:fill="FFFFFF"/>
            <w:vAlign w:val="center"/>
          </w:tcPr>
          <w:p>
            <w:pPr>
              <w:widowControl/>
              <w:jc w:val="left"/>
              <w:rPr>
                <w:rFonts w:ascii="宋体" w:hAnsi="宋体" w:eastAsia="宋体"/>
                <w:color w:val="000000"/>
                <w:kern w:val="0"/>
                <w:szCs w:val="21"/>
              </w:rPr>
            </w:pPr>
            <w:r>
              <w:rPr>
                <w:rFonts w:hint="eastAsia" w:ascii="宋体" w:hAnsi="宋体"/>
                <w:color w:val="000000"/>
                <w:kern w:val="0"/>
                <w:szCs w:val="21"/>
              </w:rPr>
              <w:t>如果电梯开门保持时间超过预定值，电梯暂时忽略非接触式门传感器的作用，发出警报声提醒乘客，并尝试低速关门。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83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停电应急停靠</w:t>
            </w:r>
          </w:p>
        </w:tc>
        <w:tc>
          <w:tcPr>
            <w:tcW w:w="6625" w:type="dxa"/>
            <w:tcBorders>
              <w:tl2br w:val="nil"/>
              <w:tr2bl w:val="nil"/>
            </w:tcBorders>
            <w:shd w:val="clear" w:color="000000" w:fill="FFFFFF"/>
            <w:vAlign w:val="center"/>
          </w:tcPr>
          <w:p>
            <w:pPr>
              <w:widowControl/>
              <w:jc w:val="left"/>
              <w:rPr>
                <w:rFonts w:ascii="宋体" w:hAnsi="宋体"/>
                <w:color w:val="000000"/>
                <w:kern w:val="0"/>
                <w:szCs w:val="21"/>
              </w:rPr>
            </w:pPr>
            <w:r>
              <w:rPr>
                <w:rFonts w:hint="eastAsia" w:ascii="宋体" w:hAnsi="宋体"/>
                <w:color w:val="000000"/>
                <w:kern w:val="0"/>
                <w:szCs w:val="21"/>
              </w:rPr>
              <w:t>当正常电源断电时，电梯由可充电电池供电，使轿厢运行至最近层站，平层开门，让乘客安全离开。</w:t>
            </w:r>
          </w:p>
        </w:tc>
      </w:tr>
    </w:tbl>
    <w:p>
      <w:pPr>
        <w:widowControl/>
        <w:shd w:val="clear" w:color="auto" w:fill="FFFFFF"/>
        <w:spacing w:line="450" w:lineRule="atLeast"/>
        <w:ind w:firstLine="480"/>
        <w:jc w:val="left"/>
        <w:rPr>
          <w:rFonts w:ascii="宋体" w:hAnsi="宋体" w:eastAsia="宋体" w:cs="宋体"/>
          <w:color w:val="FF0000"/>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kOWJlNDUxZDFlNTYyNjgyNzMwZTU4ZDIyMjEyZTYifQ=="/>
  </w:docVars>
  <w:rsids>
    <w:rsidRoot w:val="006F746E"/>
    <w:rsid w:val="003F5FDD"/>
    <w:rsid w:val="00517382"/>
    <w:rsid w:val="006F746E"/>
    <w:rsid w:val="007241D9"/>
    <w:rsid w:val="008A7201"/>
    <w:rsid w:val="00E1410E"/>
    <w:rsid w:val="00EC0340"/>
    <w:rsid w:val="00ED6F8B"/>
    <w:rsid w:val="0A615162"/>
    <w:rsid w:val="0ABB58F1"/>
    <w:rsid w:val="191B1115"/>
    <w:rsid w:val="29483FC4"/>
    <w:rsid w:val="2AEF3487"/>
    <w:rsid w:val="3D58165F"/>
    <w:rsid w:val="4CCC09B3"/>
    <w:rsid w:val="4F4F3C18"/>
    <w:rsid w:val="6CCF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jc w:val="center"/>
      <w:outlineLvl w:val="1"/>
    </w:pPr>
    <w:rPr>
      <w:rFonts w:eastAsia="Arial Unicode MS"/>
      <w:b/>
      <w:bCs/>
      <w:sz w:val="28"/>
    </w:rPr>
  </w:style>
  <w:style w:type="paragraph" w:styleId="3">
    <w:name w:val="heading 3"/>
    <w:basedOn w:val="1"/>
    <w:next w:val="1"/>
    <w:link w:val="11"/>
    <w:qFormat/>
    <w:uiPriority w:val="9"/>
    <w:pPr>
      <w:widowControl/>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标题 3 Char"/>
    <w:basedOn w:val="7"/>
    <w:link w:val="3"/>
    <w:qFormat/>
    <w:uiPriority w:val="9"/>
    <w:rPr>
      <w:rFonts w:ascii="宋体" w:hAnsi="宋体" w:eastAsia="宋体" w:cs="宋体"/>
      <w:b/>
      <w:bCs/>
      <w:kern w:val="0"/>
      <w:sz w:val="27"/>
      <w:szCs w:val="27"/>
    </w:rPr>
  </w:style>
  <w:style w:type="character" w:customStyle="1" w:styleId="12">
    <w:name w:val="xqy_span11"/>
    <w:basedOn w:val="7"/>
    <w:qFormat/>
    <w:uiPriority w:val="0"/>
    <w:rPr>
      <w:color w:val="5B5A5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YYT</Company>
  <Pages>6</Pages>
  <Words>664</Words>
  <Characters>3788</Characters>
  <Lines>31</Lines>
  <Paragraphs>8</Paragraphs>
  <TotalTime>37</TotalTime>
  <ScaleCrop>false</ScaleCrop>
  <LinksUpToDate>false</LinksUpToDate>
  <CharactersWithSpaces>4444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2024-02-20T07:33:00Z</dcterms:created>
  <dc:creator>admin</dc:creator>
  <cp:lastModifiedBy>Administrator</cp:lastModifiedBy>
  <cp:lastPrinted>2018-09-20T03:13:00Z</cp:lastPrinted>
  <dcterms:modified xsi:type="dcterms:W3CDTF">2024-02-21T08:59:49Z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B895C701E8A748FAB0C95C89DB5B3183_12</vt:lpwstr>
  </property>
</Properties>
</file>